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kinsoku/>
        <w:overflowPunct/>
        <w:autoSpaceDE/>
        <w:autoSpaceDN/>
        <w:bidi w:val="0"/>
        <w:spacing w:line="560" w:lineRule="exact"/>
        <w:jc w:val="both"/>
        <w:textAlignment w:val="auto"/>
        <w:outlineLvl w:val="0"/>
        <w:rPr>
          <w:rFonts w:hint="eastAsia" w:ascii="黑体" w:hAnsi="黑体" w:eastAsia="黑体" w:cs="黑体"/>
          <w:b/>
          <w:kern w:val="44"/>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val="0"/>
        <w:spacing w:after="0" w:line="56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val="0"/>
          <w:color w:val="auto"/>
          <w:sz w:val="44"/>
          <w:szCs w:val="44"/>
          <w:lang w:eastAsia="zh-CN"/>
        </w:rPr>
      </w:pPr>
      <w:r>
        <w:rPr>
          <w:rFonts w:hint="eastAsia" w:ascii="方正小标宋简体" w:hAnsi="方正小标宋简体" w:eastAsia="方正小标宋简体" w:cs="方正小标宋简体"/>
          <w:b w:val="0"/>
          <w:bCs w:val="0"/>
          <w:snapToGrid w:val="0"/>
          <w:color w:val="auto"/>
          <w:sz w:val="44"/>
          <w:szCs w:val="44"/>
          <w:lang w:eastAsia="zh-CN"/>
        </w:rPr>
        <w:t>承德应用技术职业学院省级三好学生、</w:t>
      </w:r>
    </w:p>
    <w:p>
      <w:pPr>
        <w:keepNext w:val="0"/>
        <w:keepLines w:val="0"/>
        <w:pageBreakBefore w:val="0"/>
        <w:widowControl w:val="0"/>
        <w:kinsoku/>
        <w:wordWrap/>
        <w:overflowPunct/>
        <w:topLinePunct w:val="0"/>
        <w:autoSpaceDE/>
        <w:autoSpaceDN/>
        <w:bidi w:val="0"/>
        <w:adjustRightInd/>
        <w:snapToGrid w:val="0"/>
        <w:spacing w:after="0" w:line="56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val="0"/>
          <w:color w:val="auto"/>
          <w:sz w:val="44"/>
          <w:szCs w:val="44"/>
          <w:lang w:eastAsia="zh-CN"/>
        </w:rPr>
      </w:pPr>
      <w:r>
        <w:rPr>
          <w:rFonts w:hint="eastAsia" w:ascii="方正小标宋简体" w:hAnsi="方正小标宋简体" w:eastAsia="方正小标宋简体" w:cs="方正小标宋简体"/>
          <w:b w:val="0"/>
          <w:bCs w:val="0"/>
          <w:snapToGrid w:val="0"/>
          <w:color w:val="auto"/>
          <w:sz w:val="44"/>
          <w:szCs w:val="44"/>
          <w:lang w:eastAsia="zh-CN"/>
        </w:rPr>
        <w:t>优秀学生干部、先进班集体评选办法（修订）</w:t>
      </w:r>
    </w:p>
    <w:p>
      <w:pPr>
        <w:pageBreakBefore w:val="0"/>
        <w:kinsoku/>
        <w:overflowPunct/>
        <w:autoSpaceDE/>
        <w:autoSpaceDN/>
        <w:bidi w:val="0"/>
        <w:spacing w:line="560" w:lineRule="exact"/>
        <w:ind w:firstLine="642" w:firstLineChars="200"/>
        <w:jc w:val="center"/>
        <w:textAlignment w:val="auto"/>
        <w:rPr>
          <w:rFonts w:ascii="仿宋" w:hAnsi="仿宋" w:eastAsia="仿宋" w:cs="仿宋"/>
          <w:b/>
          <w:sz w:val="32"/>
          <w:szCs w:val="32"/>
        </w:rPr>
      </w:pPr>
    </w:p>
    <w:p>
      <w:pPr>
        <w:pageBreakBefore w:val="0"/>
        <w:kinsoku/>
        <w:overflowPunct/>
        <w:autoSpaceDE/>
        <w:autoSpaceDN/>
        <w:bidi w:val="0"/>
        <w:adjustRightInd w:val="0"/>
        <w:snapToGrid w:val="0"/>
        <w:spacing w:line="560" w:lineRule="exact"/>
        <w:ind w:firstLine="642"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b/>
          <w:bCs/>
          <w:color w:val="000000"/>
          <w:sz w:val="32"/>
          <w:szCs w:val="32"/>
        </w:rPr>
        <w:t>第一条</w:t>
      </w:r>
      <w:r>
        <w:rPr>
          <w:rFonts w:hint="eastAsia" w:ascii="仿宋_GB2312" w:hAnsi="宋体" w:eastAsia="仿宋_GB2312" w:cs="Times New Roman"/>
          <w:color w:val="000000"/>
          <w:sz w:val="32"/>
          <w:szCs w:val="32"/>
        </w:rPr>
        <w:t xml:space="preserve"> 评选表彰省级三好学生、优秀学生干部和先进班集体，是全面贯彻党的教育方针，提高学生综合素质，培养和造就德、智、体、美、劳全面发展的社会主义事业建设者和接班人的重要举措。为更好地完成省级先进的评定工作，根据《普通高等学校学生管理规定》(教育部令第41号)和河北省教育厅有关文件精神，结合我院工作实际，制定本办法。</w:t>
      </w:r>
    </w:p>
    <w:p>
      <w:pPr>
        <w:pageBreakBefore w:val="0"/>
        <w:kinsoku/>
        <w:overflowPunct/>
        <w:autoSpaceDE/>
        <w:autoSpaceDN/>
        <w:bidi w:val="0"/>
        <w:adjustRightInd w:val="0"/>
        <w:snapToGrid w:val="0"/>
        <w:spacing w:line="560" w:lineRule="exact"/>
        <w:ind w:firstLine="642"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b/>
          <w:bCs/>
          <w:color w:val="000000"/>
          <w:sz w:val="32"/>
          <w:szCs w:val="32"/>
        </w:rPr>
        <w:t>第二条</w:t>
      </w:r>
      <w:r>
        <w:rPr>
          <w:rFonts w:hint="eastAsia" w:ascii="仿宋_GB2312" w:hAnsi="宋体" w:eastAsia="仿宋_GB2312" w:cs="Times New Roman"/>
          <w:color w:val="000000"/>
          <w:sz w:val="32"/>
          <w:szCs w:val="32"/>
        </w:rPr>
        <w:t xml:space="preserve"> 评选范围</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我院正式注册的全日制普通专科学生和在校的学生班集体。</w:t>
      </w:r>
    </w:p>
    <w:p>
      <w:pPr>
        <w:pageBreakBefore w:val="0"/>
        <w:kinsoku/>
        <w:overflowPunct/>
        <w:autoSpaceDE/>
        <w:autoSpaceDN/>
        <w:bidi w:val="0"/>
        <w:adjustRightInd w:val="0"/>
        <w:snapToGrid w:val="0"/>
        <w:spacing w:line="560" w:lineRule="exact"/>
        <w:ind w:firstLine="642"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b/>
          <w:bCs/>
          <w:color w:val="000000"/>
          <w:sz w:val="32"/>
          <w:szCs w:val="32"/>
        </w:rPr>
        <w:t>第三条</w:t>
      </w:r>
      <w:r>
        <w:rPr>
          <w:rFonts w:hint="eastAsia" w:ascii="仿宋_GB2312" w:hAnsi="宋体" w:eastAsia="仿宋_GB2312" w:cs="Times New Roman"/>
          <w:color w:val="000000"/>
          <w:sz w:val="32"/>
          <w:szCs w:val="32"/>
        </w:rPr>
        <w:t xml:space="preserve"> 评选名额</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按照河北省教育厅分配给我院的三好学生、优秀学生干部和先进班集体名额等额或差额进行评选。</w:t>
      </w:r>
    </w:p>
    <w:p>
      <w:pPr>
        <w:pageBreakBefore w:val="0"/>
        <w:kinsoku/>
        <w:overflowPunct/>
        <w:autoSpaceDE/>
        <w:autoSpaceDN/>
        <w:bidi w:val="0"/>
        <w:adjustRightInd w:val="0"/>
        <w:snapToGrid w:val="0"/>
        <w:spacing w:line="560" w:lineRule="exact"/>
        <w:ind w:firstLine="642"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b/>
          <w:bCs/>
          <w:color w:val="000000"/>
          <w:sz w:val="32"/>
          <w:szCs w:val="32"/>
        </w:rPr>
        <w:t>第四条</w:t>
      </w:r>
      <w:r>
        <w:rPr>
          <w:rFonts w:hint="eastAsia" w:ascii="仿宋_GB2312" w:hAnsi="宋体" w:eastAsia="仿宋_GB2312" w:cs="Times New Roman"/>
          <w:color w:val="000000"/>
          <w:sz w:val="32"/>
          <w:szCs w:val="32"/>
        </w:rPr>
        <w:t xml:space="preserve"> 评选条件</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（一）三好学生</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1．拥护党的路线、方针、政策，具有正确、坚定的政治方向，热爱社会主义祖国，积极践行社会主义核心价值观；</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2．遵守宪法、法律、法规；作风正派，举止文明，模范遵守大学生行为准则和学校各项规章制度；有优良的道德品质和良好的文明行为；热爱学校，关心集体，团结同学，积极参加学校组织的各项活动；勇于探索，乐于奉献，热心社会工作，积极参加社会实践及各项公益活动，具有较强的开拓创新精神，尤其在大学生社会实践和创新创业实践活动中成绩突出，综合素质较高，综合素质评价成绩排名在专业年级前10%;</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3.具有较强的学习能力，热爱所学专业，勤奋学习，成绩优异，获学院二等以上奖学金；</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4．本学年获院级三好学生称号；</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5.具有健康的身体和良好的心理素质，积极参加文体活动，达到《国家学生体质健康标准》；</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6.对思想品德和行为表现一贯较好，且有突出事迹和表现，如有见义勇为实际行动或参加省级以上各类活动成绩优异并在当地有较大反响者，由系部申报经学院审核同意后可破格推荐参加省级三好学生评选。</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（二）优秀学生干部</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1.具备省级三好学生的评选条件；</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2.学年内曾获院级优秀学生干部称号；</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3.积极参与学校各项集体活动，配合学校和老师主动开展管理工作；</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4.热爱学校，关心集体，团结同学，热心为同学服务，有较强的工作能力；</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5.在同学中有较高的威信，切实起到骨干和带头作用。</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（三）先进班集体</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1.注重班级文化建设，充分发挥班委会、团支部的核心作用，具有良好的班风和健康向上的班级氛围；</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2.班级学生模范执行学校和班级各项规章制度，具有良好的文明素养；</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3.班级在校内外各项活动中表现突出，具有集体示范作用；</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4.曾获校级先进班集体、优良学风班、文明班级称号，班级至少有三分之一宿舍获得过文明宿舍称号。</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5.在校期间，全体学生无违纪违法行为。</w:t>
      </w:r>
    </w:p>
    <w:p>
      <w:pPr>
        <w:pageBreakBefore w:val="0"/>
        <w:kinsoku/>
        <w:overflowPunct/>
        <w:autoSpaceDE/>
        <w:autoSpaceDN/>
        <w:bidi w:val="0"/>
        <w:adjustRightInd w:val="0"/>
        <w:snapToGrid w:val="0"/>
        <w:spacing w:line="560" w:lineRule="exact"/>
        <w:ind w:firstLine="642"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b/>
          <w:bCs/>
          <w:color w:val="000000"/>
          <w:sz w:val="32"/>
          <w:szCs w:val="32"/>
        </w:rPr>
        <w:t>第五条</w:t>
      </w:r>
      <w:r>
        <w:rPr>
          <w:rFonts w:hint="eastAsia" w:ascii="仿宋_GB2312" w:hAnsi="宋体" w:eastAsia="仿宋_GB2312" w:cs="Times New Roman"/>
          <w:color w:val="000000"/>
          <w:sz w:val="32"/>
          <w:szCs w:val="32"/>
        </w:rPr>
        <w:t xml:space="preserve"> 评选程序</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（一）下达指标。根据河北省教育厅下达的评审指标，学工处按照各系在校学生总数，将评审指标等比全额或差额进行分配并下发评选通知。</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二）班级推荐。各班推荐三好学生、优秀学生干部，要认真听取任课老师的意见，并经过班级充分酝酿讨论，由其所在班全体同学以无记名投票方式进行表决产生。被评选出的三好学生和优秀学生干部至少要有本班80%以上的赞同票方可生效。先进班集体的提名也应由学生代表参加，并广泛听取任课老师的意见，按照评选条件进行综合考评，以此推动班集体建设。征求意见材料要形成书面材料系部保存。</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（三）系部评选。各系组织召开评选会，由党政联席会议确定候选人或侯选集体，将候选名单在系内公示三天，无异议后上报学工处审核。</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（四）院级复审。学工处对各系上报材料进行审核，并对系部推荐候选人所获个人荣誉进行加分,加分成绩通知参评人，确认加分无异议后召开评审会。</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w:t>
      </w:r>
      <w:r>
        <w:rPr>
          <w:rFonts w:hint="eastAsia" w:ascii="仿宋_GB2312" w:hAnsi="宋体" w:eastAsia="仿宋_GB2312" w:cs="Times New Roman"/>
          <w:color w:val="000000"/>
          <w:sz w:val="32"/>
          <w:szCs w:val="32"/>
          <w:lang w:val="en-US" w:eastAsia="zh-CN"/>
        </w:rPr>
        <w:t>五</w:t>
      </w:r>
      <w:r>
        <w:rPr>
          <w:rFonts w:hint="eastAsia" w:ascii="仿宋_GB2312" w:hAnsi="宋体" w:eastAsia="仿宋_GB2312" w:cs="Times New Roman"/>
          <w:color w:val="000000"/>
          <w:sz w:val="32"/>
          <w:szCs w:val="32"/>
        </w:rPr>
        <w:t>）召开评审会。学工处组织召开评审会议，邀请校外专家或校内老师担任评委，听取候选人和候选集体述职，去掉最高分和最低分取平均值。候选个人最终成绩由评审大会评委打分成绩（60%）和个人荣誉得分（40%）(个人荣誉得分细则附后)确定，先进班集体成绩由评委现场打分确定。</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w:t>
      </w:r>
      <w:r>
        <w:rPr>
          <w:rFonts w:hint="eastAsia" w:ascii="仿宋_GB2312" w:hAnsi="宋体" w:eastAsia="仿宋_GB2312" w:cs="Times New Roman"/>
          <w:color w:val="000000"/>
          <w:sz w:val="32"/>
          <w:szCs w:val="32"/>
          <w:lang w:val="en-US" w:eastAsia="zh-CN"/>
        </w:rPr>
        <w:t>六</w:t>
      </w:r>
      <w:r>
        <w:rPr>
          <w:rFonts w:hint="eastAsia" w:ascii="仿宋_GB2312" w:hAnsi="宋体" w:eastAsia="仿宋_GB2312" w:cs="Times New Roman"/>
          <w:color w:val="000000"/>
          <w:sz w:val="32"/>
          <w:szCs w:val="32"/>
        </w:rPr>
        <w:t>）学院公示。学工处将评选结果在校内公示一周，公示无异议后报院长办公会审定。公示材料存入学院永久性档案。</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w:t>
      </w:r>
      <w:r>
        <w:rPr>
          <w:rFonts w:hint="eastAsia" w:ascii="仿宋_GB2312" w:hAnsi="宋体" w:eastAsia="仿宋_GB2312" w:cs="Times New Roman"/>
          <w:color w:val="000000"/>
          <w:sz w:val="32"/>
          <w:szCs w:val="32"/>
          <w:lang w:val="en-US" w:eastAsia="zh-CN"/>
        </w:rPr>
        <w:t>七</w:t>
      </w:r>
      <w:r>
        <w:rPr>
          <w:rFonts w:hint="eastAsia" w:ascii="仿宋_GB2312" w:hAnsi="宋体" w:eastAsia="仿宋_GB2312" w:cs="Times New Roman"/>
          <w:color w:val="000000"/>
          <w:sz w:val="32"/>
          <w:szCs w:val="32"/>
        </w:rPr>
        <w:t>）材料上报。将评审结果及有关材料上报河北省教育厅主管部门。</w:t>
      </w:r>
    </w:p>
    <w:p>
      <w:pPr>
        <w:pageBreakBefore w:val="0"/>
        <w:kinsoku/>
        <w:overflowPunct/>
        <w:autoSpaceDE/>
        <w:autoSpaceDN/>
        <w:bidi w:val="0"/>
        <w:adjustRightInd w:val="0"/>
        <w:snapToGrid w:val="0"/>
        <w:spacing w:line="560" w:lineRule="exact"/>
        <w:ind w:firstLine="642"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b/>
          <w:bCs/>
          <w:color w:val="000000"/>
          <w:sz w:val="32"/>
          <w:szCs w:val="32"/>
        </w:rPr>
        <w:t>第六条</w:t>
      </w:r>
      <w:r>
        <w:rPr>
          <w:rFonts w:hint="eastAsia" w:ascii="仿宋_GB2312" w:hAnsi="宋体" w:eastAsia="仿宋_GB2312" w:cs="Times New Roman"/>
          <w:color w:val="000000"/>
          <w:sz w:val="32"/>
          <w:szCs w:val="32"/>
        </w:rPr>
        <w:t xml:space="preserve"> 学院大力宣传获得省级荣誉称号的个人和集体的先进事迹，利用学院网站和系部网站等大众媒体，抖音、微信公众号等新媒体进行宣传报导。</w:t>
      </w:r>
    </w:p>
    <w:p>
      <w:pPr>
        <w:pageBreakBefore w:val="0"/>
        <w:kinsoku/>
        <w:overflowPunct/>
        <w:autoSpaceDE/>
        <w:autoSpaceDN/>
        <w:bidi w:val="0"/>
        <w:adjustRightInd w:val="0"/>
        <w:snapToGrid w:val="0"/>
        <w:spacing w:line="560" w:lineRule="exact"/>
        <w:ind w:firstLine="642"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b/>
          <w:bCs/>
          <w:color w:val="000000"/>
          <w:sz w:val="32"/>
          <w:szCs w:val="32"/>
        </w:rPr>
        <w:t>第七条</w:t>
      </w:r>
      <w:r>
        <w:rPr>
          <w:rFonts w:hint="eastAsia" w:ascii="仿宋_GB2312" w:hAnsi="宋体" w:eastAsia="仿宋_GB2312" w:cs="Times New Roman"/>
          <w:color w:val="000000"/>
          <w:sz w:val="32"/>
          <w:szCs w:val="32"/>
        </w:rPr>
        <w:t xml:space="preserve"> 各有关单位各系部要高度重视；要坚持公开、公平、公正、择优的原则做到条件公开、推荐指标公开、评审程序公开和评审结果公开。</w:t>
      </w:r>
    </w:p>
    <w:p>
      <w:pPr>
        <w:pageBreakBefore w:val="0"/>
        <w:kinsoku/>
        <w:overflowPunct/>
        <w:autoSpaceDE/>
        <w:autoSpaceDN/>
        <w:bidi w:val="0"/>
        <w:adjustRightInd w:val="0"/>
        <w:snapToGrid w:val="0"/>
        <w:spacing w:line="560" w:lineRule="exact"/>
        <w:ind w:firstLine="642"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b/>
          <w:bCs/>
          <w:color w:val="000000"/>
          <w:sz w:val="32"/>
          <w:szCs w:val="32"/>
        </w:rPr>
        <w:t>第八条</w:t>
      </w:r>
      <w:r>
        <w:rPr>
          <w:rFonts w:hint="eastAsia" w:ascii="仿宋_GB2312" w:hAnsi="宋体" w:eastAsia="仿宋_GB2312" w:cs="Times New Roman"/>
          <w:color w:val="000000"/>
          <w:sz w:val="32"/>
          <w:szCs w:val="32"/>
        </w:rPr>
        <w:t xml:space="preserve"> 严格按照文件规定的条件和程序进行评选。逾期或因工作人员违反程序、弄虚作假取消评选资格的不得补报；违反学院纪律的，按照学院有关规定予以处罚。</w:t>
      </w:r>
    </w:p>
    <w:p>
      <w:pPr>
        <w:pageBreakBefore w:val="0"/>
        <w:kinsoku/>
        <w:overflowPunct/>
        <w:autoSpaceDE/>
        <w:autoSpaceDN/>
        <w:bidi w:val="0"/>
        <w:adjustRightInd w:val="0"/>
        <w:snapToGrid w:val="0"/>
        <w:spacing w:line="560" w:lineRule="exact"/>
        <w:ind w:firstLine="642"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b/>
          <w:bCs/>
          <w:color w:val="000000"/>
          <w:sz w:val="32"/>
          <w:szCs w:val="32"/>
        </w:rPr>
        <w:t>第九条</w:t>
      </w:r>
      <w:r>
        <w:rPr>
          <w:rFonts w:hint="eastAsia" w:ascii="仿宋_GB2312" w:hAnsi="宋体" w:eastAsia="仿宋_GB2312" w:cs="Times New Roman"/>
          <w:color w:val="000000"/>
          <w:sz w:val="32"/>
          <w:szCs w:val="32"/>
        </w:rPr>
        <w:t xml:space="preserve"> 参评学生要实事求是填写申报材料，对于违反纪律或弄虚作假者，取消参评人的资格，并按照学生违规违纪处理办法处理。</w:t>
      </w:r>
    </w:p>
    <w:p>
      <w:pPr>
        <w:pageBreakBefore w:val="0"/>
        <w:kinsoku/>
        <w:overflowPunct/>
        <w:autoSpaceDE/>
        <w:autoSpaceDN/>
        <w:bidi w:val="0"/>
        <w:adjustRightInd w:val="0"/>
        <w:snapToGrid w:val="0"/>
        <w:spacing w:line="560" w:lineRule="exact"/>
        <w:ind w:firstLine="642"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b/>
          <w:bCs/>
          <w:color w:val="000000"/>
          <w:sz w:val="32"/>
          <w:szCs w:val="32"/>
        </w:rPr>
        <w:t>第十条</w:t>
      </w:r>
      <w:r>
        <w:rPr>
          <w:rFonts w:hint="eastAsia" w:ascii="仿宋_GB2312" w:hAnsi="宋体" w:eastAsia="仿宋_GB2312" w:cs="Times New Roman"/>
          <w:color w:val="000000"/>
          <w:sz w:val="32"/>
          <w:szCs w:val="32"/>
        </w:rPr>
        <w:t xml:space="preserve"> 获省级先进个人和集体名单确定上报后，获奖个人和获奖集体中的学生三个月内受到法律处罚和纪律处分，追回获奖证书。</w:t>
      </w:r>
    </w:p>
    <w:p>
      <w:pPr>
        <w:pageBreakBefore w:val="0"/>
        <w:kinsoku/>
        <w:overflowPunct/>
        <w:autoSpaceDE/>
        <w:autoSpaceDN/>
        <w:bidi w:val="0"/>
        <w:adjustRightInd w:val="0"/>
        <w:snapToGrid w:val="0"/>
        <w:spacing w:line="560" w:lineRule="exact"/>
        <w:ind w:firstLine="642"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b/>
          <w:bCs/>
          <w:color w:val="000000"/>
          <w:sz w:val="32"/>
          <w:szCs w:val="32"/>
        </w:rPr>
        <w:t>第十一条</w:t>
      </w:r>
      <w:r>
        <w:rPr>
          <w:rFonts w:hint="eastAsia" w:ascii="仿宋_GB2312" w:hAnsi="宋体" w:eastAsia="仿宋_GB2312" w:cs="Times New Roman"/>
          <w:color w:val="000000"/>
          <w:sz w:val="32"/>
          <w:szCs w:val="32"/>
        </w:rPr>
        <w:t xml:space="preserve"> 本办法由学工处负责解释。</w:t>
      </w:r>
    </w:p>
    <w:p>
      <w:pPr>
        <w:pageBreakBefore w:val="0"/>
        <w:kinsoku/>
        <w:overflowPunct/>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附件</w:t>
      </w:r>
      <w:r>
        <w:rPr>
          <w:rFonts w:hint="eastAsia" w:ascii="仿宋_GB2312" w:hAnsi="宋体" w:eastAsia="仿宋_GB2312" w:cs="Times New Roman"/>
          <w:color w:val="000000"/>
          <w:sz w:val="32"/>
          <w:szCs w:val="32"/>
          <w:lang w:val="en-US" w:eastAsia="zh-CN"/>
        </w:rPr>
        <w:t>：</w:t>
      </w:r>
      <w:r>
        <w:rPr>
          <w:rFonts w:hint="eastAsia" w:ascii="仿宋_GB2312" w:hAnsi="宋体" w:eastAsia="仿宋_GB2312" w:cs="Times New Roman"/>
          <w:color w:val="000000"/>
          <w:sz w:val="32"/>
          <w:szCs w:val="32"/>
        </w:rPr>
        <w:t>1</w:t>
      </w:r>
      <w:r>
        <w:rPr>
          <w:rFonts w:hint="eastAsia" w:ascii="仿宋_GB2312" w:hAnsi="宋体" w:eastAsia="仿宋_GB2312" w:cs="Times New Roman"/>
          <w:color w:val="000000"/>
          <w:sz w:val="32"/>
          <w:szCs w:val="32"/>
          <w:lang w:val="en-US" w:eastAsia="zh-CN"/>
        </w:rPr>
        <w:t>.</w:t>
      </w:r>
      <w:r>
        <w:rPr>
          <w:rFonts w:hint="eastAsia" w:ascii="仿宋_GB2312" w:hAnsi="宋体" w:eastAsia="仿宋_GB2312" w:cs="Times New Roman"/>
          <w:color w:val="000000"/>
          <w:sz w:val="32"/>
          <w:szCs w:val="32"/>
        </w:rPr>
        <w:t>省级三好学生荣誉加分细则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2"/>
          <w:szCs w:val="32"/>
          <w:lang w:val="en-US" w:eastAsia="zh-CN"/>
        </w:rPr>
        <w:t xml:space="preserve"> </w:t>
      </w:r>
      <w:r>
        <w:rPr>
          <w:rFonts w:hint="eastAsia" w:ascii="仿宋_GB2312" w:hAnsi="宋体" w:eastAsia="仿宋_GB2312" w:cs="Times New Roman"/>
          <w:color w:val="000000"/>
          <w:sz w:val="32"/>
          <w:szCs w:val="32"/>
        </w:rPr>
        <w:t>2</w:t>
      </w:r>
      <w:r>
        <w:rPr>
          <w:rFonts w:hint="eastAsia" w:ascii="仿宋_GB2312" w:hAnsi="宋体" w:eastAsia="仿宋_GB2312" w:cs="Times New Roman"/>
          <w:color w:val="000000"/>
          <w:sz w:val="32"/>
          <w:szCs w:val="32"/>
          <w:lang w:val="en-US" w:eastAsia="zh-CN"/>
        </w:rPr>
        <w:t>.</w:t>
      </w:r>
      <w:r>
        <w:rPr>
          <w:rFonts w:hint="eastAsia" w:ascii="仿宋_GB2312" w:hAnsi="宋体" w:eastAsia="仿宋_GB2312" w:cs="Times New Roman"/>
          <w:color w:val="000000"/>
          <w:sz w:val="32"/>
          <w:szCs w:val="32"/>
        </w:rPr>
        <w:t>省级学生干部荣誉加分细则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s="Times New Roman"/>
          <w:color w:val="000000"/>
          <w:sz w:val="32"/>
          <w:szCs w:val="32"/>
        </w:rPr>
      </w:pPr>
    </w:p>
    <w:p>
      <w:pPr>
        <w:pageBreakBefore w:val="0"/>
        <w:widowControl/>
        <w:kinsoku/>
        <w:overflowPunct/>
        <w:autoSpaceDE/>
        <w:autoSpaceDN/>
        <w:bidi w:val="0"/>
        <w:spacing w:line="560" w:lineRule="exact"/>
        <w:textAlignment w:val="auto"/>
        <w:rPr>
          <w:rFonts w:hint="eastAsia" w:ascii="仿宋" w:hAnsi="仿宋" w:eastAsia="仿宋" w:cs="仿宋"/>
          <w:bCs/>
          <w:kern w:val="0"/>
          <w:sz w:val="32"/>
          <w:szCs w:val="32"/>
        </w:rPr>
      </w:pPr>
    </w:p>
    <w:p>
      <w:pPr>
        <w:pageBreakBefore w:val="0"/>
        <w:widowControl/>
        <w:kinsoku/>
        <w:overflowPunct/>
        <w:autoSpaceDE/>
        <w:autoSpaceDN/>
        <w:bidi w:val="0"/>
        <w:spacing w:line="560" w:lineRule="exact"/>
        <w:textAlignment w:val="auto"/>
        <w:rPr>
          <w:rFonts w:hint="eastAsia" w:ascii="黑体" w:hAnsi="黑体" w:eastAsia="黑体" w:cs="黑体"/>
          <w:bCs/>
          <w:kern w:val="0"/>
          <w:sz w:val="32"/>
          <w:szCs w:val="32"/>
        </w:rPr>
      </w:pPr>
    </w:p>
    <w:p>
      <w:pPr>
        <w:pageBreakBefore w:val="0"/>
        <w:widowControl/>
        <w:kinsoku/>
        <w:overflowPunct/>
        <w:autoSpaceDE/>
        <w:autoSpaceDN/>
        <w:bidi w:val="0"/>
        <w:spacing w:line="560" w:lineRule="exact"/>
        <w:textAlignment w:val="auto"/>
        <w:rPr>
          <w:rFonts w:hint="eastAsia" w:ascii="黑体" w:hAnsi="黑体" w:eastAsia="黑体" w:cs="黑体"/>
          <w:bCs/>
          <w:kern w:val="0"/>
          <w:sz w:val="32"/>
          <w:szCs w:val="32"/>
        </w:rPr>
      </w:pPr>
    </w:p>
    <w:p>
      <w:pPr>
        <w:pageBreakBefore w:val="0"/>
        <w:widowControl/>
        <w:kinsoku/>
        <w:overflowPunct/>
        <w:autoSpaceDE/>
        <w:autoSpaceDN/>
        <w:bidi w:val="0"/>
        <w:spacing w:line="560" w:lineRule="exact"/>
        <w:textAlignment w:val="auto"/>
        <w:rPr>
          <w:rFonts w:hint="eastAsia" w:ascii="黑体" w:hAnsi="黑体" w:eastAsia="黑体" w:cs="黑体"/>
          <w:bCs/>
          <w:kern w:val="0"/>
          <w:sz w:val="32"/>
          <w:szCs w:val="32"/>
        </w:rPr>
      </w:pPr>
    </w:p>
    <w:p>
      <w:pPr>
        <w:pageBreakBefore w:val="0"/>
        <w:widowControl/>
        <w:kinsoku/>
        <w:overflowPunct/>
        <w:autoSpaceDE/>
        <w:autoSpaceDN/>
        <w:bidi w:val="0"/>
        <w:spacing w:line="560" w:lineRule="exact"/>
        <w:textAlignment w:val="auto"/>
        <w:rPr>
          <w:rFonts w:hint="eastAsia" w:ascii="黑体" w:hAnsi="黑体" w:eastAsia="黑体" w:cs="黑体"/>
          <w:bCs/>
          <w:kern w:val="0"/>
          <w:sz w:val="32"/>
          <w:szCs w:val="32"/>
        </w:rPr>
      </w:pPr>
    </w:p>
    <w:p>
      <w:pPr>
        <w:pageBreakBefore w:val="0"/>
        <w:widowControl/>
        <w:kinsoku/>
        <w:overflowPunct/>
        <w:autoSpaceDE/>
        <w:autoSpaceDN/>
        <w:bidi w:val="0"/>
        <w:spacing w:line="560" w:lineRule="exact"/>
        <w:textAlignment w:val="auto"/>
        <w:rPr>
          <w:rFonts w:hint="eastAsia" w:ascii="黑体" w:hAnsi="黑体" w:eastAsia="黑体" w:cs="黑体"/>
          <w:bCs/>
          <w:kern w:val="0"/>
          <w:sz w:val="32"/>
          <w:szCs w:val="32"/>
        </w:rPr>
      </w:pPr>
    </w:p>
    <w:p>
      <w:pPr>
        <w:pageBreakBefore w:val="0"/>
        <w:widowControl/>
        <w:kinsoku/>
        <w:overflowPunct/>
        <w:autoSpaceDE/>
        <w:autoSpaceDN/>
        <w:bidi w:val="0"/>
        <w:spacing w:line="560" w:lineRule="exact"/>
        <w:textAlignment w:val="auto"/>
        <w:rPr>
          <w:rFonts w:hint="eastAsia" w:ascii="黑体" w:hAnsi="黑体" w:eastAsia="黑体" w:cs="黑体"/>
          <w:bCs/>
          <w:kern w:val="0"/>
          <w:sz w:val="32"/>
          <w:szCs w:val="32"/>
        </w:rPr>
      </w:pPr>
    </w:p>
    <w:p>
      <w:pPr>
        <w:pageBreakBefore w:val="0"/>
        <w:widowControl/>
        <w:kinsoku/>
        <w:overflowPunct/>
        <w:autoSpaceDE/>
        <w:autoSpaceDN/>
        <w:bidi w:val="0"/>
        <w:spacing w:line="560" w:lineRule="exact"/>
        <w:textAlignment w:val="auto"/>
        <w:rPr>
          <w:rFonts w:hint="eastAsia" w:ascii="黑体" w:hAnsi="黑体" w:eastAsia="黑体" w:cs="黑体"/>
          <w:bCs/>
          <w:kern w:val="0"/>
          <w:sz w:val="32"/>
          <w:szCs w:val="32"/>
        </w:rPr>
      </w:pPr>
    </w:p>
    <w:p>
      <w:pPr>
        <w:pageBreakBefore w:val="0"/>
        <w:widowControl/>
        <w:kinsoku/>
        <w:overflowPunct/>
        <w:autoSpaceDE/>
        <w:autoSpaceDN/>
        <w:bidi w:val="0"/>
        <w:spacing w:line="560" w:lineRule="exact"/>
        <w:textAlignment w:val="auto"/>
        <w:rPr>
          <w:rFonts w:hint="eastAsia" w:ascii="黑体" w:hAnsi="黑体" w:eastAsia="黑体" w:cs="黑体"/>
          <w:bCs/>
          <w:kern w:val="0"/>
          <w:sz w:val="32"/>
          <w:szCs w:val="32"/>
        </w:rPr>
      </w:pPr>
    </w:p>
    <w:p>
      <w:pPr>
        <w:pageBreakBefore w:val="0"/>
        <w:widowControl/>
        <w:kinsoku/>
        <w:overflowPunct/>
        <w:autoSpaceDE/>
        <w:autoSpaceDN/>
        <w:bidi w:val="0"/>
        <w:spacing w:line="560" w:lineRule="exact"/>
        <w:textAlignment w:val="auto"/>
        <w:rPr>
          <w:rFonts w:hint="eastAsia" w:ascii="黑体" w:hAnsi="黑体" w:eastAsia="黑体" w:cs="黑体"/>
          <w:bCs/>
          <w:kern w:val="0"/>
          <w:sz w:val="32"/>
          <w:szCs w:val="32"/>
        </w:rPr>
      </w:pPr>
    </w:p>
    <w:p>
      <w:pPr>
        <w:pageBreakBefore w:val="0"/>
        <w:widowControl/>
        <w:kinsoku/>
        <w:overflowPunct/>
        <w:autoSpaceDE/>
        <w:autoSpaceDN/>
        <w:bidi w:val="0"/>
        <w:spacing w:line="560" w:lineRule="exact"/>
        <w:textAlignment w:val="auto"/>
        <w:rPr>
          <w:rFonts w:hint="eastAsia" w:ascii="黑体" w:hAnsi="黑体" w:eastAsia="黑体" w:cs="黑体"/>
          <w:bCs/>
          <w:kern w:val="0"/>
          <w:sz w:val="32"/>
          <w:szCs w:val="32"/>
        </w:rPr>
      </w:pPr>
    </w:p>
    <w:p>
      <w:pPr>
        <w:pageBreakBefore w:val="0"/>
        <w:widowControl/>
        <w:kinsoku/>
        <w:overflowPunct/>
        <w:autoSpaceDE/>
        <w:autoSpaceDN/>
        <w:bidi w:val="0"/>
        <w:spacing w:line="560" w:lineRule="exact"/>
        <w:textAlignment w:val="auto"/>
        <w:rPr>
          <w:rFonts w:hint="eastAsia" w:ascii="黑体" w:hAnsi="黑体" w:eastAsia="黑体" w:cs="黑体"/>
          <w:bCs/>
          <w:kern w:val="0"/>
          <w:sz w:val="32"/>
          <w:szCs w:val="32"/>
        </w:rPr>
      </w:pPr>
    </w:p>
    <w:p>
      <w:pPr>
        <w:pageBreakBefore w:val="0"/>
        <w:widowControl/>
        <w:kinsoku/>
        <w:overflowPunct/>
        <w:autoSpaceDE/>
        <w:autoSpaceDN/>
        <w:bidi w:val="0"/>
        <w:spacing w:line="560" w:lineRule="exact"/>
        <w:textAlignment w:val="auto"/>
        <w:rPr>
          <w:rFonts w:hint="eastAsia" w:ascii="黑体" w:hAnsi="黑体" w:eastAsia="黑体" w:cs="黑体"/>
          <w:bCs/>
          <w:kern w:val="0"/>
          <w:sz w:val="32"/>
          <w:szCs w:val="32"/>
        </w:rPr>
      </w:pPr>
    </w:p>
    <w:p>
      <w:pPr>
        <w:pageBreakBefore w:val="0"/>
        <w:widowControl/>
        <w:kinsoku/>
        <w:overflowPunct/>
        <w:autoSpaceDE/>
        <w:autoSpaceDN/>
        <w:bidi w:val="0"/>
        <w:spacing w:line="560" w:lineRule="exact"/>
        <w:textAlignment w:val="auto"/>
        <w:rPr>
          <w:rFonts w:hint="eastAsia" w:ascii="黑体" w:hAnsi="黑体" w:eastAsia="黑体" w:cs="黑体"/>
          <w:bCs/>
          <w:kern w:val="0"/>
          <w:sz w:val="32"/>
          <w:szCs w:val="32"/>
        </w:rPr>
      </w:pPr>
    </w:p>
    <w:p>
      <w:pPr>
        <w:pageBreakBefore w:val="0"/>
        <w:widowControl/>
        <w:kinsoku/>
        <w:overflowPunct/>
        <w:autoSpaceDE/>
        <w:autoSpaceDN/>
        <w:bidi w:val="0"/>
        <w:spacing w:line="560" w:lineRule="exact"/>
        <w:textAlignment w:val="auto"/>
        <w:rPr>
          <w:rFonts w:hint="eastAsia" w:ascii="黑体" w:hAnsi="黑体" w:eastAsia="黑体" w:cs="黑体"/>
          <w:bCs/>
          <w:kern w:val="0"/>
          <w:sz w:val="32"/>
          <w:szCs w:val="32"/>
        </w:rPr>
      </w:pPr>
    </w:p>
    <w:p>
      <w:pPr>
        <w:pageBreakBefore w:val="0"/>
        <w:widowControl/>
        <w:kinsoku/>
        <w:overflowPunct/>
        <w:autoSpaceDE/>
        <w:autoSpaceDN/>
        <w:bidi w:val="0"/>
        <w:spacing w:line="560" w:lineRule="exact"/>
        <w:textAlignment w:val="auto"/>
        <w:rPr>
          <w:rFonts w:hint="eastAsia" w:ascii="黑体" w:hAnsi="黑体" w:eastAsia="黑体" w:cs="黑体"/>
          <w:bCs/>
          <w:kern w:val="0"/>
          <w:sz w:val="32"/>
          <w:szCs w:val="32"/>
        </w:rPr>
      </w:pPr>
    </w:p>
    <w:p>
      <w:pPr>
        <w:pageBreakBefore w:val="0"/>
        <w:widowControl/>
        <w:kinsoku/>
        <w:overflowPunct/>
        <w:autoSpaceDE/>
        <w:autoSpaceDN/>
        <w:bidi w:val="0"/>
        <w:spacing w:line="560" w:lineRule="exact"/>
        <w:textAlignment w:val="auto"/>
        <w:rPr>
          <w:rFonts w:hint="eastAsia" w:ascii="黑体" w:hAnsi="黑体" w:eastAsia="黑体" w:cs="黑体"/>
          <w:bCs/>
          <w:kern w:val="0"/>
          <w:sz w:val="32"/>
          <w:szCs w:val="32"/>
        </w:rPr>
      </w:pPr>
    </w:p>
    <w:p>
      <w:pPr>
        <w:pageBreakBefore w:val="0"/>
        <w:widowControl/>
        <w:kinsoku/>
        <w:overflowPunct/>
        <w:autoSpaceDE/>
        <w:autoSpaceDN/>
        <w:bidi w:val="0"/>
        <w:spacing w:line="560" w:lineRule="exact"/>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附件1</w:t>
      </w:r>
    </w:p>
    <w:p>
      <w:pPr>
        <w:pageBreakBefore w:val="0"/>
        <w:widowControl/>
        <w:kinsoku/>
        <w:overflowPunct/>
        <w:autoSpaceDE/>
        <w:autoSpaceDN/>
        <w:bidi w:val="0"/>
        <w:spacing w:line="560" w:lineRule="exact"/>
        <w:jc w:val="center"/>
        <w:textAlignment w:val="auto"/>
        <w:rPr>
          <w:rFonts w:ascii="宋体" w:hAnsi="宋体" w:eastAsia="宋体" w:cs="宋体"/>
          <w:b/>
          <w:kern w:val="0"/>
          <w:sz w:val="44"/>
          <w:szCs w:val="44"/>
        </w:rPr>
      </w:pPr>
      <w:r>
        <w:rPr>
          <w:rFonts w:hint="eastAsia" w:ascii="宋体" w:hAnsi="宋体" w:eastAsia="宋体" w:cs="宋体"/>
          <w:b/>
          <w:kern w:val="0"/>
          <w:sz w:val="44"/>
          <w:szCs w:val="44"/>
        </w:rPr>
        <w:t>承德应用技术职业学院</w:t>
      </w:r>
    </w:p>
    <w:p>
      <w:pPr>
        <w:pageBreakBefore w:val="0"/>
        <w:widowControl/>
        <w:kinsoku/>
        <w:overflowPunct/>
        <w:autoSpaceDE/>
        <w:autoSpaceDN/>
        <w:bidi w:val="0"/>
        <w:spacing w:line="560" w:lineRule="exact"/>
        <w:jc w:val="center"/>
        <w:textAlignment w:val="auto"/>
        <w:rPr>
          <w:rFonts w:ascii="宋体" w:hAnsi="宋体" w:eastAsia="宋体" w:cs="宋体"/>
          <w:b/>
          <w:kern w:val="0"/>
          <w:sz w:val="44"/>
          <w:szCs w:val="44"/>
        </w:rPr>
      </w:pPr>
      <w:r>
        <w:rPr>
          <w:rFonts w:hint="eastAsia" w:ascii="宋体" w:hAnsi="宋体" w:eastAsia="宋体" w:cs="宋体"/>
          <w:b/>
          <w:kern w:val="0"/>
          <w:sz w:val="44"/>
          <w:szCs w:val="44"/>
        </w:rPr>
        <w:t>省级三好学生荣誉加分细则</w:t>
      </w:r>
    </w:p>
    <w:p>
      <w:pPr>
        <w:pageBreakBefore w:val="0"/>
        <w:widowControl/>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 xml:space="preserve">     一、综合荣誉加分</w:t>
      </w:r>
    </w:p>
    <w:tbl>
      <w:tblPr>
        <w:tblStyle w:val="8"/>
        <w:tblW w:w="9421" w:type="dxa"/>
        <w:jc w:val="center"/>
        <w:tblLayout w:type="autofit"/>
        <w:tblCellMar>
          <w:top w:w="15" w:type="dxa"/>
          <w:left w:w="15" w:type="dxa"/>
          <w:bottom w:w="15" w:type="dxa"/>
          <w:right w:w="15" w:type="dxa"/>
        </w:tblCellMar>
      </w:tblPr>
      <w:tblGrid>
        <w:gridCol w:w="7381"/>
        <w:gridCol w:w="2040"/>
      </w:tblGrid>
      <w:tr>
        <w:tblPrEx>
          <w:tblCellMar>
            <w:top w:w="15" w:type="dxa"/>
            <w:left w:w="15" w:type="dxa"/>
            <w:bottom w:w="15" w:type="dxa"/>
            <w:right w:w="15" w:type="dxa"/>
          </w:tblCellMar>
        </w:tblPrEx>
        <w:trPr>
          <w:trHeight w:val="534" w:hRule="exact"/>
          <w:jc w:val="center"/>
        </w:trPr>
        <w:tc>
          <w:tcPr>
            <w:tcW w:w="7381"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keepNext/>
              <w:keepLines/>
              <w:pageBreakBefore w:val="0"/>
              <w:kinsoku/>
              <w:overflowPunct/>
              <w:autoSpaceDE/>
              <w:autoSpaceDN/>
              <w:bidi w:val="0"/>
              <w:snapToGrid w:val="0"/>
              <w:spacing w:line="560" w:lineRule="exact"/>
              <w:ind w:firstLine="640" w:firstLineChars="200"/>
              <w:jc w:val="center"/>
              <w:textAlignment w:val="auto"/>
              <w:rPr>
                <w:rFonts w:ascii="仿宋" w:hAnsi="仿宋" w:eastAsia="仿宋" w:cs="仿宋"/>
                <w:bCs/>
                <w:sz w:val="32"/>
                <w:szCs w:val="32"/>
              </w:rPr>
            </w:pPr>
            <w:r>
              <w:rPr>
                <w:rFonts w:hint="eastAsia" w:ascii="仿宋" w:hAnsi="仿宋" w:eastAsia="仿宋" w:cs="仿宋"/>
                <w:bCs/>
                <w:sz w:val="32"/>
                <w:szCs w:val="32"/>
              </w:rPr>
              <w:t>类    别</w:t>
            </w:r>
          </w:p>
        </w:tc>
        <w:tc>
          <w:tcPr>
            <w:tcW w:w="2040"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keepNext/>
              <w:keepLines/>
              <w:pageBreakBefore w:val="0"/>
              <w:kinsoku/>
              <w:overflowPunct/>
              <w:autoSpaceDE/>
              <w:autoSpaceDN/>
              <w:bidi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分数</w:t>
            </w:r>
          </w:p>
        </w:tc>
      </w:tr>
      <w:tr>
        <w:tblPrEx>
          <w:tblCellMar>
            <w:top w:w="15" w:type="dxa"/>
            <w:left w:w="15" w:type="dxa"/>
            <w:bottom w:w="15" w:type="dxa"/>
            <w:right w:w="15" w:type="dxa"/>
          </w:tblCellMar>
        </w:tblPrEx>
        <w:trPr>
          <w:trHeight w:val="1767" w:hRule="exact"/>
          <w:jc w:val="center"/>
        </w:trPr>
        <w:tc>
          <w:tcPr>
            <w:tcW w:w="7381"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keepNext/>
              <w:keepLines/>
              <w:pageBreakBefore w:val="0"/>
              <w:kinsoku/>
              <w:overflowPunct/>
              <w:autoSpaceDE/>
              <w:autoSpaceDN/>
              <w:bidi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国家级（国家奖学金、全国三好学生、全国优秀学生干部、全国十大杰出青年、中国青年五四奖章中国青年志愿者优秀个人等）</w:t>
            </w:r>
          </w:p>
        </w:tc>
        <w:tc>
          <w:tcPr>
            <w:tcW w:w="204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keepNext/>
              <w:keepLines/>
              <w:pageBreakBefore w:val="0"/>
              <w:kinsoku/>
              <w:overflowPunct/>
              <w:autoSpaceDE/>
              <w:autoSpaceDN/>
              <w:bidi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15</w:t>
            </w:r>
          </w:p>
        </w:tc>
      </w:tr>
      <w:tr>
        <w:tblPrEx>
          <w:tblCellMar>
            <w:top w:w="15" w:type="dxa"/>
            <w:left w:w="15" w:type="dxa"/>
            <w:bottom w:w="15" w:type="dxa"/>
            <w:right w:w="15" w:type="dxa"/>
          </w:tblCellMar>
        </w:tblPrEx>
        <w:trPr>
          <w:trHeight w:val="1218" w:hRule="exact"/>
          <w:jc w:val="center"/>
        </w:trPr>
        <w:tc>
          <w:tcPr>
            <w:tcW w:w="7381"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keepNext/>
              <w:keepLines/>
              <w:pageBreakBefore w:val="0"/>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sz w:val="32"/>
                <w:szCs w:val="32"/>
              </w:rPr>
              <w:t>省级奖励(三好学生、优秀学生干部、优秀共青团干部、优秀共青团员等）</w:t>
            </w:r>
          </w:p>
        </w:tc>
        <w:tc>
          <w:tcPr>
            <w:tcW w:w="2040"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keepLines/>
              <w:pageBreakBefore w:val="0"/>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sz w:val="32"/>
                <w:szCs w:val="32"/>
              </w:rPr>
              <w:t>10</w:t>
            </w:r>
          </w:p>
        </w:tc>
      </w:tr>
      <w:tr>
        <w:tblPrEx>
          <w:tblCellMar>
            <w:top w:w="15" w:type="dxa"/>
            <w:left w:w="15" w:type="dxa"/>
            <w:bottom w:w="15" w:type="dxa"/>
            <w:right w:w="15" w:type="dxa"/>
          </w:tblCellMar>
        </w:tblPrEx>
        <w:trPr>
          <w:trHeight w:val="1719" w:hRule="exact"/>
          <w:jc w:val="center"/>
        </w:trPr>
        <w:tc>
          <w:tcPr>
            <w:tcW w:w="7381"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keepNext/>
              <w:keepLines/>
              <w:pageBreakBefore w:val="0"/>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sz w:val="32"/>
                <w:szCs w:val="32"/>
              </w:rPr>
              <w:t>市级奖励（三好学生、优秀学生干部、优秀共青团干部、优秀共青团员、优秀志愿者、社会实践先进个人等）</w:t>
            </w:r>
          </w:p>
        </w:tc>
        <w:tc>
          <w:tcPr>
            <w:tcW w:w="2040"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keepLines/>
              <w:pageBreakBefore w:val="0"/>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8</w:t>
            </w:r>
          </w:p>
        </w:tc>
      </w:tr>
      <w:tr>
        <w:tblPrEx>
          <w:tblCellMar>
            <w:top w:w="15" w:type="dxa"/>
            <w:left w:w="15" w:type="dxa"/>
            <w:bottom w:w="15" w:type="dxa"/>
            <w:right w:w="15" w:type="dxa"/>
          </w:tblCellMar>
        </w:tblPrEx>
        <w:trPr>
          <w:trHeight w:val="672" w:hRule="exact"/>
          <w:jc w:val="center"/>
        </w:trPr>
        <w:tc>
          <w:tcPr>
            <w:tcW w:w="7381"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keepNext/>
              <w:keepLines/>
              <w:pageBreakBefore w:val="0"/>
              <w:shd w:val="clear" w:color="auto" w:fill="FFFFFF"/>
              <w:kinsoku/>
              <w:overflowPunct/>
              <w:autoSpaceDE/>
              <w:autoSpaceDN/>
              <w:bidi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院级“十佳最美大学生”</w:t>
            </w:r>
          </w:p>
        </w:tc>
        <w:tc>
          <w:tcPr>
            <w:tcW w:w="2040"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keepLines/>
              <w:pageBreakBefore w:val="0"/>
              <w:shd w:val="clear" w:color="auto" w:fill="FFFFFF"/>
              <w:kinsoku/>
              <w:overflowPunct/>
              <w:autoSpaceDE/>
              <w:autoSpaceDN/>
              <w:bidi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6</w:t>
            </w:r>
          </w:p>
        </w:tc>
      </w:tr>
      <w:tr>
        <w:tblPrEx>
          <w:tblCellMar>
            <w:top w:w="15" w:type="dxa"/>
            <w:left w:w="15" w:type="dxa"/>
            <w:bottom w:w="15" w:type="dxa"/>
            <w:right w:w="15" w:type="dxa"/>
          </w:tblCellMar>
        </w:tblPrEx>
        <w:trPr>
          <w:trHeight w:val="1662" w:hRule="exact"/>
          <w:jc w:val="center"/>
        </w:trPr>
        <w:tc>
          <w:tcPr>
            <w:tcW w:w="7381"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keepNext/>
              <w:keepLines/>
              <w:pageBreakBefore w:val="0"/>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院级（三好学生、优秀学生干部、优秀团干部、十佳最美大学生提名奖、十佳学习标兵、十佳文明学生、十佳勤工助学先进个人、十佳优秀团员</w:t>
            </w:r>
            <w:r>
              <w:rPr>
                <w:rFonts w:hint="eastAsia" w:ascii="仿宋" w:hAnsi="仿宋" w:eastAsia="仿宋" w:cs="仿宋"/>
                <w:bCs/>
                <w:sz w:val="32"/>
                <w:szCs w:val="32"/>
              </w:rPr>
              <w:t>等</w:t>
            </w:r>
            <w:r>
              <w:rPr>
                <w:rFonts w:hint="eastAsia" w:ascii="仿宋" w:hAnsi="仿宋" w:eastAsia="仿宋" w:cs="仿宋"/>
                <w:bCs/>
                <w:kern w:val="0"/>
                <w:sz w:val="32"/>
                <w:szCs w:val="32"/>
              </w:rPr>
              <w:t>）</w:t>
            </w:r>
          </w:p>
        </w:tc>
        <w:tc>
          <w:tcPr>
            <w:tcW w:w="2040"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keepLines/>
              <w:pageBreakBefore w:val="0"/>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4</w:t>
            </w:r>
          </w:p>
        </w:tc>
      </w:tr>
      <w:tr>
        <w:tblPrEx>
          <w:tblCellMar>
            <w:top w:w="15" w:type="dxa"/>
            <w:left w:w="15" w:type="dxa"/>
            <w:bottom w:w="15" w:type="dxa"/>
            <w:right w:w="15" w:type="dxa"/>
          </w:tblCellMar>
        </w:tblPrEx>
        <w:trPr>
          <w:trHeight w:val="1248" w:hRule="exact"/>
          <w:jc w:val="center"/>
        </w:trPr>
        <w:tc>
          <w:tcPr>
            <w:tcW w:w="7381"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keepNext/>
              <w:keepLines/>
              <w:pageBreakBefore w:val="0"/>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院级（学习标兵、文明学生、军训标兵、勤工助学先进个人、优秀团员、</w:t>
            </w:r>
            <w:r>
              <w:rPr>
                <w:rFonts w:hint="eastAsia" w:ascii="仿宋" w:hAnsi="仿宋" w:eastAsia="仿宋" w:cs="仿宋"/>
                <w:bCs/>
                <w:sz w:val="32"/>
                <w:szCs w:val="32"/>
              </w:rPr>
              <w:t>社会实践先进个人</w:t>
            </w:r>
            <w:r>
              <w:rPr>
                <w:rFonts w:hint="eastAsia" w:ascii="仿宋" w:hAnsi="仿宋" w:eastAsia="仿宋" w:cs="仿宋"/>
                <w:bCs/>
                <w:kern w:val="0"/>
                <w:sz w:val="32"/>
                <w:szCs w:val="32"/>
              </w:rPr>
              <w:t>等）</w:t>
            </w:r>
          </w:p>
        </w:tc>
        <w:tc>
          <w:tcPr>
            <w:tcW w:w="2040"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keepLines/>
              <w:pageBreakBefore w:val="0"/>
              <w:kinsoku/>
              <w:overflowPunct/>
              <w:autoSpaceDE/>
              <w:autoSpaceDN/>
              <w:bidi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2</w:t>
            </w:r>
          </w:p>
        </w:tc>
      </w:tr>
    </w:tbl>
    <w:p>
      <w:pPr>
        <w:pageBreakBefore w:val="0"/>
        <w:kinsoku/>
        <w:overflowPunct/>
        <w:autoSpaceDE/>
        <w:autoSpaceDN/>
        <w:bidi w:val="0"/>
        <w:spacing w:line="560" w:lineRule="exact"/>
        <w:ind w:firstLine="480" w:firstLineChars="150"/>
        <w:textAlignment w:val="auto"/>
        <w:rPr>
          <w:rFonts w:ascii="仿宋" w:hAnsi="仿宋" w:eastAsia="仿宋" w:cs="仿宋"/>
          <w:bCs/>
          <w:sz w:val="32"/>
          <w:szCs w:val="32"/>
        </w:rPr>
      </w:pPr>
      <w:r>
        <w:rPr>
          <w:rFonts w:hint="eastAsia" w:ascii="仿宋" w:hAnsi="仿宋" w:eastAsia="仿宋" w:cs="仿宋"/>
          <w:bCs/>
          <w:sz w:val="32"/>
          <w:szCs w:val="32"/>
          <w:lang w:bidi="ar"/>
        </w:rPr>
        <w:t>注：综合荣誉指由政府或教育、人社等行政部门颁发的与教育教学相关的政府荣誉称号。国家级荣誉指以中央（国务院）、教育部、共青团中央、中华全国青年联合会颁发的荣誉称号；省级荣誉指以中央（国务院）各部委、省政府、省教育厅、省人社厅、省军分区等颁发的荣誉称号；市级荣誉指市政府、市委宣传部、团市委、人社局、教育局颁发的荣誉称号。</w:t>
      </w:r>
    </w:p>
    <w:p>
      <w:pPr>
        <w:pStyle w:val="7"/>
        <w:keepLines/>
        <w:pageBreakBefore w:val="0"/>
        <w:shd w:val="clear" w:color="auto" w:fill="FFFFFF"/>
        <w:kinsoku/>
        <w:overflowPunct/>
        <w:autoSpaceDE/>
        <w:autoSpaceDN/>
        <w:bidi w:val="0"/>
        <w:spacing w:beforeAutospacing="0" w:after="150" w:afterAutospacing="0" w:line="560" w:lineRule="exact"/>
        <w:ind w:firstLine="640" w:firstLineChars="200"/>
        <w:textAlignment w:val="auto"/>
        <w:rPr>
          <w:rFonts w:ascii="仿宋" w:hAnsi="仿宋" w:eastAsia="仿宋" w:cs="仿宋"/>
          <w:bCs/>
          <w:kern w:val="2"/>
          <w:sz w:val="32"/>
          <w:szCs w:val="32"/>
        </w:rPr>
      </w:pPr>
      <w:r>
        <w:rPr>
          <w:rFonts w:hint="eastAsia" w:ascii="仿宋" w:hAnsi="仿宋" w:eastAsia="仿宋" w:cs="仿宋"/>
          <w:bCs/>
          <w:sz w:val="32"/>
          <w:szCs w:val="32"/>
        </w:rPr>
        <w:t>二、</w:t>
      </w:r>
      <w:r>
        <w:rPr>
          <w:rFonts w:hint="eastAsia" w:ascii="仿宋" w:hAnsi="仿宋" w:eastAsia="仿宋" w:cs="仿宋"/>
          <w:bCs/>
          <w:kern w:val="2"/>
          <w:sz w:val="32"/>
          <w:szCs w:val="32"/>
        </w:rPr>
        <w:t>学科（专业）竞赛（同一成果获不同级别奖项取最高级别计分，不得累加；个人奖为满分，团体奖减半）。</w:t>
      </w:r>
    </w:p>
    <w:tbl>
      <w:tblPr>
        <w:tblStyle w:val="8"/>
        <w:tblW w:w="9165" w:type="dxa"/>
        <w:jc w:val="center"/>
        <w:tblLayout w:type="autofit"/>
        <w:tblCellMar>
          <w:top w:w="15" w:type="dxa"/>
          <w:left w:w="15" w:type="dxa"/>
          <w:bottom w:w="15" w:type="dxa"/>
          <w:right w:w="15" w:type="dxa"/>
        </w:tblCellMar>
      </w:tblPr>
      <w:tblGrid>
        <w:gridCol w:w="1365"/>
        <w:gridCol w:w="1212"/>
        <w:gridCol w:w="1539"/>
        <w:gridCol w:w="1463"/>
        <w:gridCol w:w="1724"/>
        <w:gridCol w:w="1862"/>
      </w:tblGrid>
      <w:tr>
        <w:tblPrEx>
          <w:tblCellMar>
            <w:top w:w="15" w:type="dxa"/>
            <w:left w:w="15" w:type="dxa"/>
            <w:bottom w:w="15" w:type="dxa"/>
            <w:right w:w="15" w:type="dxa"/>
          </w:tblCellMar>
        </w:tblPrEx>
        <w:trPr>
          <w:cantSplit/>
          <w:trHeight w:val="478" w:hRule="atLeast"/>
          <w:jc w:val="center"/>
        </w:trPr>
        <w:tc>
          <w:tcPr>
            <w:tcW w:w="2577" w:type="dxa"/>
            <w:gridSpan w:val="2"/>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keepLines/>
              <w:pageBreakBefore w:val="0"/>
              <w:kinsoku/>
              <w:overflowPunct/>
              <w:autoSpaceDE/>
              <w:autoSpaceDN/>
              <w:bidi w:val="0"/>
              <w:snapToGrid w:val="0"/>
              <w:spacing w:line="560" w:lineRule="exact"/>
              <w:ind w:firstLine="640" w:firstLineChars="200"/>
              <w:jc w:val="center"/>
              <w:textAlignment w:val="auto"/>
              <w:rPr>
                <w:rFonts w:ascii="仿宋" w:hAnsi="仿宋" w:eastAsia="仿宋" w:cs="仿宋"/>
                <w:bCs/>
                <w:sz w:val="32"/>
                <w:szCs w:val="32"/>
              </w:rPr>
            </w:pPr>
            <w:r>
              <w:rPr>
                <w:rFonts w:hint="eastAsia" w:ascii="仿宋" w:hAnsi="仿宋" w:eastAsia="仿宋" w:cs="仿宋"/>
                <w:bCs/>
                <w:sz w:val="32"/>
                <w:szCs w:val="32"/>
              </w:rPr>
              <w:t>级别</w:t>
            </w:r>
          </w:p>
        </w:tc>
        <w:tc>
          <w:tcPr>
            <w:tcW w:w="1539"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keepLines/>
              <w:pageBreakBefore w:val="0"/>
              <w:kinsoku/>
              <w:overflowPunct/>
              <w:autoSpaceDE/>
              <w:autoSpaceDN/>
              <w:bidi w:val="0"/>
              <w:snapToGrid w:val="0"/>
              <w:spacing w:line="560" w:lineRule="exact"/>
              <w:ind w:firstLine="320" w:firstLineChars="100"/>
              <w:textAlignment w:val="auto"/>
              <w:rPr>
                <w:rFonts w:ascii="仿宋" w:hAnsi="仿宋" w:eastAsia="仿宋" w:cs="仿宋"/>
                <w:bCs/>
                <w:sz w:val="32"/>
                <w:szCs w:val="32"/>
              </w:rPr>
            </w:pPr>
            <w:r>
              <w:rPr>
                <w:rFonts w:hint="eastAsia" w:ascii="仿宋" w:hAnsi="仿宋" w:eastAsia="仿宋" w:cs="仿宋"/>
                <w:bCs/>
                <w:sz w:val="32"/>
                <w:szCs w:val="32"/>
              </w:rPr>
              <w:t>一等奖</w:t>
            </w:r>
          </w:p>
        </w:tc>
        <w:tc>
          <w:tcPr>
            <w:tcW w:w="1463"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keepLines/>
              <w:pageBreakBefore w:val="0"/>
              <w:kinsoku/>
              <w:overflowPunct/>
              <w:autoSpaceDE/>
              <w:autoSpaceDN/>
              <w:bidi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二等奖</w:t>
            </w:r>
          </w:p>
        </w:tc>
        <w:tc>
          <w:tcPr>
            <w:tcW w:w="1724"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keepLines/>
              <w:pageBreakBefore w:val="0"/>
              <w:kinsoku/>
              <w:overflowPunct/>
              <w:autoSpaceDE/>
              <w:autoSpaceDN/>
              <w:bidi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三等奖</w:t>
            </w:r>
          </w:p>
        </w:tc>
        <w:tc>
          <w:tcPr>
            <w:tcW w:w="1862"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keepLines/>
              <w:pageBreakBefore w:val="0"/>
              <w:kinsoku/>
              <w:overflowPunct/>
              <w:autoSpaceDE/>
              <w:autoSpaceDN/>
              <w:bidi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优秀奖</w:t>
            </w:r>
          </w:p>
        </w:tc>
      </w:tr>
      <w:tr>
        <w:tblPrEx>
          <w:tblCellMar>
            <w:top w:w="15" w:type="dxa"/>
            <w:left w:w="15" w:type="dxa"/>
            <w:bottom w:w="15" w:type="dxa"/>
            <w:right w:w="15" w:type="dxa"/>
          </w:tblCellMar>
        </w:tblPrEx>
        <w:trPr>
          <w:cantSplit/>
          <w:trHeight w:val="520" w:hRule="atLeast"/>
          <w:jc w:val="center"/>
        </w:trPr>
        <w:tc>
          <w:tcPr>
            <w:tcW w:w="1365" w:type="dxa"/>
            <w:vMerge w:val="restart"/>
            <w:tcBorders>
              <w:top w:val="nil"/>
              <w:left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国家级</w:t>
            </w:r>
          </w:p>
        </w:tc>
        <w:tc>
          <w:tcPr>
            <w:tcW w:w="1212"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A类</w:t>
            </w:r>
          </w:p>
        </w:tc>
        <w:tc>
          <w:tcPr>
            <w:tcW w:w="1539" w:type="dxa"/>
            <w:tcBorders>
              <w:top w:val="nil"/>
              <w:left w:val="nil"/>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10</w:t>
            </w:r>
          </w:p>
        </w:tc>
        <w:tc>
          <w:tcPr>
            <w:tcW w:w="1463" w:type="dxa"/>
            <w:tcBorders>
              <w:top w:val="nil"/>
              <w:left w:val="nil"/>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8</w:t>
            </w:r>
          </w:p>
        </w:tc>
        <w:tc>
          <w:tcPr>
            <w:tcW w:w="1724" w:type="dxa"/>
            <w:tcBorders>
              <w:top w:val="nil"/>
              <w:left w:val="nil"/>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5</w:t>
            </w:r>
          </w:p>
        </w:tc>
        <w:tc>
          <w:tcPr>
            <w:tcW w:w="1862" w:type="dxa"/>
            <w:tcBorders>
              <w:top w:val="nil"/>
              <w:left w:val="nil"/>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2</w:t>
            </w:r>
          </w:p>
        </w:tc>
      </w:tr>
      <w:tr>
        <w:tblPrEx>
          <w:tblCellMar>
            <w:top w:w="15" w:type="dxa"/>
            <w:left w:w="15" w:type="dxa"/>
            <w:bottom w:w="15" w:type="dxa"/>
            <w:right w:w="15" w:type="dxa"/>
          </w:tblCellMar>
        </w:tblPrEx>
        <w:trPr>
          <w:cantSplit/>
          <w:trHeight w:val="90" w:hRule="atLeast"/>
          <w:jc w:val="center"/>
        </w:trPr>
        <w:tc>
          <w:tcPr>
            <w:tcW w:w="1365" w:type="dxa"/>
            <w:vMerge w:val="continue"/>
            <w:tcBorders>
              <w:left w:val="single" w:color="auto" w:sz="6" w:space="0"/>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center"/>
              <w:textAlignment w:val="auto"/>
              <w:rPr>
                <w:rFonts w:ascii="仿宋" w:hAnsi="仿宋" w:eastAsia="仿宋" w:cs="仿宋"/>
                <w:bCs/>
                <w:sz w:val="32"/>
                <w:szCs w:val="32"/>
              </w:rPr>
            </w:pPr>
          </w:p>
        </w:tc>
        <w:tc>
          <w:tcPr>
            <w:tcW w:w="1212"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B类</w:t>
            </w:r>
          </w:p>
        </w:tc>
        <w:tc>
          <w:tcPr>
            <w:tcW w:w="1539" w:type="dxa"/>
            <w:tcBorders>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8</w:t>
            </w:r>
          </w:p>
        </w:tc>
        <w:tc>
          <w:tcPr>
            <w:tcW w:w="1463" w:type="dxa"/>
            <w:tcBorders>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5</w:t>
            </w:r>
          </w:p>
        </w:tc>
        <w:tc>
          <w:tcPr>
            <w:tcW w:w="1724" w:type="dxa"/>
            <w:tcBorders>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3</w:t>
            </w:r>
          </w:p>
        </w:tc>
        <w:tc>
          <w:tcPr>
            <w:tcW w:w="1862" w:type="dxa"/>
            <w:tcBorders>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1</w:t>
            </w:r>
          </w:p>
        </w:tc>
      </w:tr>
      <w:tr>
        <w:tblPrEx>
          <w:tblCellMar>
            <w:top w:w="15" w:type="dxa"/>
            <w:left w:w="15" w:type="dxa"/>
            <w:bottom w:w="15" w:type="dxa"/>
            <w:right w:w="15" w:type="dxa"/>
          </w:tblCellMar>
        </w:tblPrEx>
        <w:trPr>
          <w:cantSplit/>
          <w:trHeight w:val="260" w:hRule="atLeast"/>
          <w:jc w:val="center"/>
        </w:trPr>
        <w:tc>
          <w:tcPr>
            <w:tcW w:w="1365" w:type="dxa"/>
            <w:vMerge w:val="restart"/>
            <w:tcBorders>
              <w:top w:val="nil"/>
              <w:left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省级</w:t>
            </w:r>
          </w:p>
        </w:tc>
        <w:tc>
          <w:tcPr>
            <w:tcW w:w="1212" w:type="dxa"/>
            <w:tcBorders>
              <w:top w:val="nil"/>
              <w:left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A类</w:t>
            </w:r>
          </w:p>
        </w:tc>
        <w:tc>
          <w:tcPr>
            <w:tcW w:w="1539" w:type="dxa"/>
            <w:tcBorders>
              <w:top w:val="nil"/>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6</w:t>
            </w:r>
          </w:p>
        </w:tc>
        <w:tc>
          <w:tcPr>
            <w:tcW w:w="1463" w:type="dxa"/>
            <w:tcBorders>
              <w:top w:val="nil"/>
              <w:left w:val="nil"/>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4</w:t>
            </w:r>
          </w:p>
        </w:tc>
        <w:tc>
          <w:tcPr>
            <w:tcW w:w="1724" w:type="dxa"/>
            <w:tcBorders>
              <w:top w:val="nil"/>
              <w:left w:val="nil"/>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2</w:t>
            </w:r>
          </w:p>
        </w:tc>
        <w:tc>
          <w:tcPr>
            <w:tcW w:w="1862" w:type="dxa"/>
            <w:tcBorders>
              <w:top w:val="nil"/>
              <w:left w:val="nil"/>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0.5</w:t>
            </w:r>
          </w:p>
        </w:tc>
      </w:tr>
      <w:tr>
        <w:tblPrEx>
          <w:tblCellMar>
            <w:top w:w="15" w:type="dxa"/>
            <w:left w:w="15" w:type="dxa"/>
            <w:bottom w:w="15" w:type="dxa"/>
            <w:right w:w="15" w:type="dxa"/>
          </w:tblCellMar>
        </w:tblPrEx>
        <w:trPr>
          <w:cantSplit/>
          <w:trHeight w:val="260" w:hRule="atLeast"/>
          <w:jc w:val="center"/>
        </w:trPr>
        <w:tc>
          <w:tcPr>
            <w:tcW w:w="1365" w:type="dxa"/>
            <w:vMerge w:val="continue"/>
            <w:tcBorders>
              <w:left w:val="single" w:color="auto" w:sz="6" w:space="0"/>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center"/>
              <w:textAlignment w:val="auto"/>
              <w:rPr>
                <w:rFonts w:ascii="仿宋" w:hAnsi="仿宋" w:eastAsia="仿宋" w:cs="仿宋"/>
                <w:bCs/>
                <w:sz w:val="32"/>
                <w:szCs w:val="32"/>
              </w:rPr>
            </w:pPr>
          </w:p>
        </w:tc>
        <w:tc>
          <w:tcPr>
            <w:tcW w:w="1212" w:type="dxa"/>
            <w:tcBorders>
              <w:left w:val="single" w:color="auto" w:sz="6" w:space="0"/>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B类</w:t>
            </w:r>
          </w:p>
        </w:tc>
        <w:tc>
          <w:tcPr>
            <w:tcW w:w="1539" w:type="dxa"/>
            <w:tcBorders>
              <w:top w:val="nil"/>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4</w:t>
            </w:r>
          </w:p>
        </w:tc>
        <w:tc>
          <w:tcPr>
            <w:tcW w:w="1463" w:type="dxa"/>
            <w:tcBorders>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2</w:t>
            </w:r>
          </w:p>
        </w:tc>
        <w:tc>
          <w:tcPr>
            <w:tcW w:w="1724" w:type="dxa"/>
            <w:tcBorders>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1</w:t>
            </w:r>
          </w:p>
        </w:tc>
        <w:tc>
          <w:tcPr>
            <w:tcW w:w="1862" w:type="dxa"/>
            <w:tcBorders>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0</w:t>
            </w:r>
          </w:p>
        </w:tc>
      </w:tr>
      <w:tr>
        <w:tblPrEx>
          <w:tblCellMar>
            <w:top w:w="15" w:type="dxa"/>
            <w:left w:w="15" w:type="dxa"/>
            <w:bottom w:w="15" w:type="dxa"/>
            <w:right w:w="15" w:type="dxa"/>
          </w:tblCellMar>
        </w:tblPrEx>
        <w:trPr>
          <w:cantSplit/>
          <w:trHeight w:val="478" w:hRule="atLeast"/>
          <w:jc w:val="center"/>
        </w:trPr>
        <w:tc>
          <w:tcPr>
            <w:tcW w:w="257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市级</w:t>
            </w:r>
          </w:p>
        </w:tc>
        <w:tc>
          <w:tcPr>
            <w:tcW w:w="1539" w:type="dxa"/>
            <w:tcBorders>
              <w:top w:val="nil"/>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3</w:t>
            </w:r>
          </w:p>
        </w:tc>
        <w:tc>
          <w:tcPr>
            <w:tcW w:w="1463" w:type="dxa"/>
            <w:tcBorders>
              <w:top w:val="nil"/>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2</w:t>
            </w:r>
          </w:p>
        </w:tc>
        <w:tc>
          <w:tcPr>
            <w:tcW w:w="1724" w:type="dxa"/>
            <w:tcBorders>
              <w:top w:val="nil"/>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1</w:t>
            </w:r>
          </w:p>
        </w:tc>
        <w:tc>
          <w:tcPr>
            <w:tcW w:w="1862" w:type="dxa"/>
            <w:tcBorders>
              <w:top w:val="nil"/>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0.5</w:t>
            </w:r>
          </w:p>
        </w:tc>
      </w:tr>
      <w:tr>
        <w:tblPrEx>
          <w:tblCellMar>
            <w:top w:w="15" w:type="dxa"/>
            <w:left w:w="15" w:type="dxa"/>
            <w:bottom w:w="15" w:type="dxa"/>
            <w:right w:w="15" w:type="dxa"/>
          </w:tblCellMar>
        </w:tblPrEx>
        <w:trPr>
          <w:cantSplit/>
          <w:trHeight w:val="492" w:hRule="atLeast"/>
          <w:jc w:val="center"/>
        </w:trPr>
        <w:tc>
          <w:tcPr>
            <w:tcW w:w="257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院级</w:t>
            </w:r>
          </w:p>
        </w:tc>
        <w:tc>
          <w:tcPr>
            <w:tcW w:w="1539" w:type="dxa"/>
            <w:tcBorders>
              <w:top w:val="nil"/>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2</w:t>
            </w:r>
          </w:p>
        </w:tc>
        <w:tc>
          <w:tcPr>
            <w:tcW w:w="1463" w:type="dxa"/>
            <w:tcBorders>
              <w:top w:val="nil"/>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1</w:t>
            </w:r>
          </w:p>
        </w:tc>
        <w:tc>
          <w:tcPr>
            <w:tcW w:w="1724" w:type="dxa"/>
            <w:tcBorders>
              <w:top w:val="nil"/>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0.5</w:t>
            </w:r>
          </w:p>
        </w:tc>
        <w:tc>
          <w:tcPr>
            <w:tcW w:w="1862" w:type="dxa"/>
            <w:tcBorders>
              <w:top w:val="nil"/>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0.2</w:t>
            </w:r>
          </w:p>
        </w:tc>
      </w:tr>
    </w:tbl>
    <w:p>
      <w:pPr>
        <w:pageBreakBefore w:val="0"/>
        <w:kinsoku/>
        <w:overflowPunct/>
        <w:autoSpaceDE/>
        <w:autoSpaceDN/>
        <w:bidi w:val="0"/>
        <w:adjustRightInd w:val="0"/>
        <w:snapToGrid w:val="0"/>
        <w:spacing w:line="560" w:lineRule="exact"/>
        <w:ind w:firstLine="320" w:firstLineChars="100"/>
        <w:textAlignment w:val="auto"/>
        <w:rPr>
          <w:rFonts w:ascii="仿宋" w:hAnsi="仿宋" w:eastAsia="仿宋" w:cs="仿宋"/>
          <w:bCs/>
          <w:sz w:val="32"/>
          <w:szCs w:val="32"/>
        </w:rPr>
      </w:pPr>
      <w:r>
        <w:rPr>
          <w:rFonts w:hint="eastAsia" w:ascii="仿宋" w:hAnsi="仿宋" w:eastAsia="仿宋" w:cs="仿宋"/>
          <w:bCs/>
          <w:sz w:val="32"/>
          <w:szCs w:val="32"/>
        </w:rPr>
        <w:t>注（一）：级别认定（竞赛级别的认定，以获奖证书的落款盖章或文件为依据。）</w:t>
      </w:r>
    </w:p>
    <w:p>
      <w:pPr>
        <w:pageBreakBefore w:val="0"/>
        <w:kinsoku/>
        <w:overflowPunct/>
        <w:autoSpaceDE/>
        <w:autoSpaceDN/>
        <w:bidi w:val="0"/>
        <w:adjustRightInd w:val="0"/>
        <w:snapToGrid w:val="0"/>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1、国家级</w:t>
      </w:r>
    </w:p>
    <w:p>
      <w:pPr>
        <w:pageBreakBefore w:val="0"/>
        <w:kinsoku/>
        <w:overflowPunct/>
        <w:autoSpaceDE/>
        <w:autoSpaceDN/>
        <w:bidi w:val="0"/>
        <w:adjustRightInd w:val="0"/>
        <w:snapToGrid w:val="0"/>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国家A类：由教育部、人力资源和社会保障部牵头举办的全国性职业技能竞赛。国家B类：由教育部下属机构、国家其他行业主管部委、以及受教育部等部委委托的国家级行业指导委员会或国家一级学（协）会等牵头举办的全国性职业技能竞赛。</w:t>
      </w:r>
    </w:p>
    <w:p>
      <w:pPr>
        <w:pageBreakBefore w:val="0"/>
        <w:kinsoku/>
        <w:overflowPunct/>
        <w:autoSpaceDE/>
        <w:autoSpaceDN/>
        <w:bidi w:val="0"/>
        <w:adjustRightInd w:val="0"/>
        <w:snapToGrid w:val="0"/>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2、省级</w:t>
      </w:r>
    </w:p>
    <w:p>
      <w:pPr>
        <w:pageBreakBefore w:val="0"/>
        <w:kinsoku/>
        <w:overflowPunct/>
        <w:autoSpaceDE/>
        <w:autoSpaceDN/>
        <w:bidi w:val="0"/>
        <w:adjustRightInd w:val="0"/>
        <w:snapToGrid w:val="0"/>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省级A类：由教育厅牵头组织的全国职业院校技能大赛省级选拔赛；人社厅举办的省级职业技能竞赛。省级B类：由教育厅下属机构、省级其他业务主管厅局（委）、国家级学（协）会二级分会、受教育厅委托的省级行业指导委员会或省级学（协）会等牵头举办的职业技能竞赛。</w:t>
      </w:r>
    </w:p>
    <w:p>
      <w:pPr>
        <w:pageBreakBefore w:val="0"/>
        <w:kinsoku/>
        <w:overflowPunct/>
        <w:autoSpaceDE/>
        <w:autoSpaceDN/>
        <w:bidi w:val="0"/>
        <w:adjustRightInd w:val="0"/>
        <w:snapToGrid w:val="0"/>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3、市级：指教育局、科技局、人社局、文体局等牵头举办的职业技能竞赛及其他重大比赛。</w:t>
      </w:r>
    </w:p>
    <w:p>
      <w:pPr>
        <w:keepNext/>
        <w:pageBreakBefore w:val="0"/>
        <w:kinsoku/>
        <w:overflowPunct/>
        <w:autoSpaceDE/>
        <w:autoSpaceDN/>
        <w:bidi w:val="0"/>
        <w:snapToGrid w:val="0"/>
        <w:spacing w:line="560" w:lineRule="exact"/>
        <w:ind w:firstLine="640" w:firstLineChars="200"/>
        <w:jc w:val="left"/>
        <w:textAlignment w:val="auto"/>
        <w:rPr>
          <w:rFonts w:ascii="仿宋" w:hAnsi="仿宋" w:eastAsia="仿宋" w:cs="仿宋"/>
          <w:bCs/>
          <w:sz w:val="32"/>
          <w:szCs w:val="32"/>
        </w:rPr>
      </w:pPr>
      <w:r>
        <w:rPr>
          <w:rFonts w:hint="eastAsia" w:ascii="仿宋" w:hAnsi="仿宋" w:eastAsia="仿宋" w:cs="仿宋"/>
          <w:bCs/>
          <w:sz w:val="32"/>
          <w:szCs w:val="32"/>
        </w:rPr>
        <w:t>4、院级：与以上比赛相应的校内选拔赛，或由学院组织、多个系部学生参加的各类学科竞赛。</w:t>
      </w:r>
    </w:p>
    <w:p>
      <w:pPr>
        <w:pStyle w:val="7"/>
        <w:pageBreakBefore w:val="0"/>
        <w:widowControl/>
        <w:shd w:val="clear" w:color="auto" w:fill="FFFFFF"/>
        <w:kinsoku/>
        <w:overflowPunct/>
        <w:autoSpaceDE/>
        <w:autoSpaceDN/>
        <w:bidi w:val="0"/>
        <w:adjustRightInd w:val="0"/>
        <w:snapToGrid w:val="0"/>
        <w:spacing w:before="0" w:beforeAutospacing="0" w:after="0" w:afterAutospacing="0" w:line="560" w:lineRule="exact"/>
        <w:ind w:right="150" w:firstLine="640" w:firstLineChars="200"/>
        <w:jc w:val="both"/>
        <w:textAlignment w:val="auto"/>
        <w:rPr>
          <w:rFonts w:ascii="仿宋" w:hAnsi="仿宋" w:eastAsia="仿宋" w:cs="仿宋"/>
          <w:bCs/>
          <w:sz w:val="32"/>
          <w:szCs w:val="32"/>
        </w:rPr>
      </w:pPr>
      <w:r>
        <w:rPr>
          <w:rFonts w:hint="eastAsia" w:ascii="仿宋" w:hAnsi="仿宋" w:eastAsia="仿宋" w:cs="仿宋"/>
          <w:bCs/>
          <w:sz w:val="32"/>
          <w:szCs w:val="32"/>
        </w:rPr>
        <w:t>注（二）具体竞赛名称</w:t>
      </w:r>
    </w:p>
    <w:p>
      <w:pPr>
        <w:pStyle w:val="7"/>
        <w:pageBreakBefore w:val="0"/>
        <w:widowControl/>
        <w:shd w:val="clear" w:color="auto" w:fill="FFFFFF"/>
        <w:kinsoku/>
        <w:overflowPunct/>
        <w:autoSpaceDE/>
        <w:autoSpaceDN/>
        <w:bidi w:val="0"/>
        <w:adjustRightInd w:val="0"/>
        <w:snapToGrid w:val="0"/>
        <w:spacing w:before="0" w:beforeAutospacing="0" w:after="0" w:afterAutospacing="0" w:line="560" w:lineRule="exact"/>
        <w:ind w:right="150" w:firstLine="4800" w:firstLineChars="1500"/>
        <w:jc w:val="both"/>
        <w:textAlignment w:val="auto"/>
        <w:rPr>
          <w:rFonts w:ascii="仿宋" w:hAnsi="仿宋" w:eastAsia="仿宋" w:cs="仿宋"/>
          <w:bCs/>
          <w:sz w:val="32"/>
          <w:szCs w:val="32"/>
        </w:rPr>
      </w:pPr>
      <w:r>
        <w:rPr>
          <w:rFonts w:hint="eastAsia" w:ascii="仿宋" w:hAnsi="仿宋" w:eastAsia="仿宋" w:cs="仿宋"/>
          <w:bCs/>
          <w:sz w:val="32"/>
          <w:szCs w:val="32"/>
        </w:rPr>
        <w:t>A类赛事</w:t>
      </w:r>
    </w:p>
    <w:tbl>
      <w:tblPr>
        <w:tblStyle w:val="9"/>
        <w:tblW w:w="9108" w:type="dxa"/>
        <w:tblInd w:w="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2"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序号</w:t>
            </w:r>
          </w:p>
        </w:tc>
        <w:tc>
          <w:tcPr>
            <w:tcW w:w="8016" w:type="dxa"/>
            <w:vAlign w:val="center"/>
          </w:tcPr>
          <w:p>
            <w:pPr>
              <w:pageBreakBefore w:val="0"/>
              <w:kinsoku/>
              <w:overflowPunct/>
              <w:autoSpaceDE/>
              <w:autoSpaceDN/>
              <w:bidi w:val="0"/>
              <w:adjustRightInd w:val="0"/>
              <w:snapToGrid w:val="0"/>
              <w:spacing w:line="560" w:lineRule="exact"/>
              <w:ind w:firstLine="640" w:firstLineChars="200"/>
              <w:jc w:val="center"/>
              <w:textAlignment w:val="auto"/>
              <w:rPr>
                <w:rFonts w:ascii="仿宋" w:hAnsi="仿宋" w:eastAsia="仿宋" w:cs="仿宋"/>
                <w:bCs/>
                <w:sz w:val="32"/>
                <w:szCs w:val="32"/>
              </w:rPr>
            </w:pPr>
            <w:r>
              <w:rPr>
                <w:rFonts w:hint="eastAsia" w:ascii="仿宋" w:hAnsi="仿宋" w:eastAsia="仿宋" w:cs="仿宋"/>
                <w:bCs/>
                <w:sz w:val="32"/>
                <w:szCs w:val="32"/>
              </w:rPr>
              <w:t>竞赛名称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2"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w:t>
            </w:r>
          </w:p>
        </w:tc>
        <w:tc>
          <w:tcPr>
            <w:tcW w:w="801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全国职业院校技能大赛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2"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2</w:t>
            </w:r>
          </w:p>
        </w:tc>
        <w:tc>
          <w:tcPr>
            <w:tcW w:w="801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pacing w:val="15"/>
                <w:sz w:val="32"/>
                <w:szCs w:val="32"/>
                <w:shd w:val="clear" w:color="auto" w:fill="FFFFFF"/>
              </w:rPr>
              <w:t>中华人民共和国职业技能大赛（人力资源社会保障部主办）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2"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3</w:t>
            </w:r>
          </w:p>
        </w:tc>
        <w:tc>
          <w:tcPr>
            <w:tcW w:w="801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中国“互联网+”大学生创新创业大赛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2"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4</w:t>
            </w:r>
          </w:p>
        </w:tc>
        <w:tc>
          <w:tcPr>
            <w:tcW w:w="801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“挑战杯”全国大学生课外学术科技作品竞赛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2"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5</w:t>
            </w:r>
          </w:p>
        </w:tc>
        <w:tc>
          <w:tcPr>
            <w:tcW w:w="801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“挑战杯”中国大学生创业计划大赛</w:t>
            </w:r>
          </w:p>
        </w:tc>
      </w:tr>
    </w:tbl>
    <w:p>
      <w:pPr>
        <w:pStyle w:val="7"/>
        <w:pageBreakBefore w:val="0"/>
        <w:widowControl/>
        <w:shd w:val="clear" w:color="auto" w:fill="FFFFFF"/>
        <w:kinsoku/>
        <w:overflowPunct/>
        <w:autoSpaceDE/>
        <w:autoSpaceDN/>
        <w:bidi w:val="0"/>
        <w:adjustRightInd w:val="0"/>
        <w:snapToGrid w:val="0"/>
        <w:spacing w:before="0" w:beforeAutospacing="0" w:after="0" w:afterAutospacing="0" w:line="560" w:lineRule="exact"/>
        <w:ind w:right="150"/>
        <w:jc w:val="both"/>
        <w:textAlignment w:val="auto"/>
        <w:rPr>
          <w:rFonts w:ascii="仿宋" w:hAnsi="仿宋" w:eastAsia="仿宋" w:cs="仿宋"/>
          <w:bCs/>
          <w:spacing w:val="15"/>
          <w:sz w:val="32"/>
          <w:szCs w:val="32"/>
          <w:shd w:val="clear" w:color="auto" w:fill="FFFFFF"/>
        </w:rPr>
      </w:pPr>
    </w:p>
    <w:p>
      <w:pPr>
        <w:pStyle w:val="7"/>
        <w:pageBreakBefore w:val="0"/>
        <w:widowControl/>
        <w:shd w:val="clear" w:color="auto" w:fill="FFFFFF"/>
        <w:kinsoku/>
        <w:overflowPunct/>
        <w:autoSpaceDE/>
        <w:autoSpaceDN/>
        <w:bidi w:val="0"/>
        <w:adjustRightInd w:val="0"/>
        <w:snapToGrid w:val="0"/>
        <w:spacing w:before="0" w:beforeAutospacing="0" w:after="0" w:afterAutospacing="0" w:line="560" w:lineRule="exact"/>
        <w:ind w:right="150" w:firstLine="4550" w:firstLineChars="1300"/>
        <w:jc w:val="both"/>
        <w:textAlignment w:val="auto"/>
        <w:rPr>
          <w:rFonts w:ascii="仿宋" w:hAnsi="仿宋" w:eastAsia="仿宋" w:cs="仿宋"/>
          <w:bCs/>
          <w:spacing w:val="15"/>
          <w:sz w:val="32"/>
          <w:szCs w:val="32"/>
          <w:shd w:val="clear" w:color="auto" w:fill="FFFFFF"/>
        </w:rPr>
      </w:pPr>
      <w:r>
        <w:rPr>
          <w:rFonts w:hint="eastAsia" w:ascii="仿宋" w:hAnsi="仿宋" w:eastAsia="仿宋" w:cs="仿宋"/>
          <w:bCs/>
          <w:spacing w:val="15"/>
          <w:sz w:val="32"/>
          <w:szCs w:val="32"/>
          <w:shd w:val="clear" w:color="auto" w:fill="FFFFFF"/>
        </w:rPr>
        <w:t>B类赛事</w:t>
      </w:r>
    </w:p>
    <w:tbl>
      <w:tblPr>
        <w:tblStyle w:val="9"/>
        <w:tblW w:w="9060" w:type="dxa"/>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7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序号</w:t>
            </w:r>
          </w:p>
        </w:tc>
        <w:tc>
          <w:tcPr>
            <w:tcW w:w="7956"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竞赛名称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w:t>
            </w:r>
          </w:p>
        </w:tc>
        <w:tc>
          <w:tcPr>
            <w:tcW w:w="795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pacing w:val="15"/>
                <w:sz w:val="32"/>
                <w:szCs w:val="32"/>
                <w:shd w:val="clear" w:color="auto" w:fill="FFFFFF"/>
              </w:rPr>
              <w:t>“振兴杯”全国青年职业技能大赛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2</w:t>
            </w:r>
          </w:p>
        </w:tc>
        <w:tc>
          <w:tcPr>
            <w:tcW w:w="795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全国大学生数学建模竞赛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3</w:t>
            </w:r>
          </w:p>
        </w:tc>
        <w:tc>
          <w:tcPr>
            <w:tcW w:w="795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蓝桥杯全国软件和信息技术专业人才大赛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4</w:t>
            </w:r>
          </w:p>
        </w:tc>
        <w:tc>
          <w:tcPr>
            <w:tcW w:w="795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华为ICT大赛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5</w:t>
            </w:r>
          </w:p>
        </w:tc>
        <w:tc>
          <w:tcPr>
            <w:tcW w:w="795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“学创杯”全国大学生创业综合模拟大赛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6</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pacing w:val="15"/>
                <w:sz w:val="32"/>
                <w:szCs w:val="32"/>
                <w:shd w:val="clear" w:color="auto" w:fill="FFFFFF"/>
              </w:rPr>
              <w:t>全国乡村振兴职业技能大赛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7</w:t>
            </w:r>
          </w:p>
        </w:tc>
        <w:tc>
          <w:tcPr>
            <w:tcW w:w="795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ACMI-ICPC国际大学生程序设计竞赛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8</w:t>
            </w:r>
          </w:p>
        </w:tc>
        <w:tc>
          <w:tcPr>
            <w:tcW w:w="795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全国大学生电子设计竞赛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9</w:t>
            </w:r>
          </w:p>
        </w:tc>
        <w:tc>
          <w:tcPr>
            <w:tcW w:w="795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全国大学生机械创新设计大赛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10</w:t>
            </w:r>
          </w:p>
        </w:tc>
        <w:tc>
          <w:tcPr>
            <w:tcW w:w="795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全国大学生智能汽车竞赛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11</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全国大学生电子商务“创新、创意及创业”挑战赛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12</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中国大学生工程实践与创新能力大赛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13</w:t>
            </w:r>
          </w:p>
        </w:tc>
        <w:tc>
          <w:tcPr>
            <w:tcW w:w="795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外研社全国大学生英语系列赛一英语演讲、芙语辩论、英语写作、英语阅读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14</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全国大学生创新创业训练计划年会展示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15</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全国大学生机器人大赛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16</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全国大学生先进成图技术与产品信息建模创新大赛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17</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“西门子杯”中国智能制造挑战赛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18</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全国三维数字化创新设计大赛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19</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中国大学生服务外包创新创业大赛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20</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中国大学生计算机设计大赛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21</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全国大学生广告艺术大赛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22</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全国大学生运动会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23</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pacing w:val="15"/>
                <w:sz w:val="32"/>
                <w:szCs w:val="32"/>
                <w:shd w:val="clear" w:color="auto" w:fill="FFFFFF"/>
              </w:rPr>
              <w:t>中华职业教育非遗创新大赛暨创新创业大赛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24</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全国职业院校创新创效创业大赛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25</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中国创新创业大赛</w:t>
            </w:r>
          </w:p>
        </w:tc>
      </w:tr>
    </w:tbl>
    <w:p>
      <w:pPr>
        <w:pageBreakBefore w:val="0"/>
        <w:widowControl/>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三、文体竞赛。文体竞赛是指参评学生参加由学校组织的校级（以学院盖章为准）及以上单位举办的以繁荣校园文化、提高文化艺术修养和人文素养、强健体魄、培养集体精神的相关活动（集体项目减半）</w:t>
      </w:r>
    </w:p>
    <w:tbl>
      <w:tblPr>
        <w:tblStyle w:val="8"/>
        <w:tblW w:w="9672" w:type="dxa"/>
        <w:tblInd w:w="124" w:type="dxa"/>
        <w:tblLayout w:type="autofit"/>
        <w:tblCellMar>
          <w:top w:w="15" w:type="dxa"/>
          <w:left w:w="15" w:type="dxa"/>
          <w:bottom w:w="15" w:type="dxa"/>
          <w:right w:w="15" w:type="dxa"/>
        </w:tblCellMar>
      </w:tblPr>
      <w:tblGrid>
        <w:gridCol w:w="1296"/>
        <w:gridCol w:w="1788"/>
        <w:gridCol w:w="2484"/>
        <w:gridCol w:w="2124"/>
        <w:gridCol w:w="1980"/>
      </w:tblGrid>
      <w:tr>
        <w:tblPrEx>
          <w:tblCellMar>
            <w:top w:w="15" w:type="dxa"/>
            <w:left w:w="15" w:type="dxa"/>
            <w:bottom w:w="15" w:type="dxa"/>
            <w:right w:w="15" w:type="dxa"/>
          </w:tblCellMar>
        </w:tblPrEx>
        <w:trPr>
          <w:trHeight w:val="1005" w:hRule="atLeast"/>
        </w:trPr>
        <w:tc>
          <w:tcPr>
            <w:tcW w:w="129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级别</w:t>
            </w:r>
          </w:p>
        </w:tc>
        <w:tc>
          <w:tcPr>
            <w:tcW w:w="1788"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一等奖</w:t>
            </w:r>
          </w:p>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（第1名）</w:t>
            </w:r>
          </w:p>
        </w:tc>
        <w:tc>
          <w:tcPr>
            <w:tcW w:w="2484"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二等奖</w:t>
            </w:r>
          </w:p>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（第2-3名）</w:t>
            </w:r>
          </w:p>
        </w:tc>
        <w:tc>
          <w:tcPr>
            <w:tcW w:w="2124"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三等奖</w:t>
            </w:r>
          </w:p>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（第4-6名）</w:t>
            </w:r>
          </w:p>
        </w:tc>
        <w:tc>
          <w:tcPr>
            <w:tcW w:w="198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优秀奖</w:t>
            </w:r>
          </w:p>
        </w:tc>
      </w:tr>
      <w:tr>
        <w:tblPrEx>
          <w:tblCellMar>
            <w:top w:w="15" w:type="dxa"/>
            <w:left w:w="15" w:type="dxa"/>
            <w:bottom w:w="15" w:type="dxa"/>
            <w:right w:w="15" w:type="dxa"/>
          </w:tblCellMar>
        </w:tblPrEx>
        <w:trPr>
          <w:trHeight w:val="510" w:hRule="atLeast"/>
        </w:trPr>
        <w:tc>
          <w:tcPr>
            <w:tcW w:w="129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国家级</w:t>
            </w:r>
          </w:p>
        </w:tc>
        <w:tc>
          <w:tcPr>
            <w:tcW w:w="1788"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8</w:t>
            </w:r>
          </w:p>
        </w:tc>
        <w:tc>
          <w:tcPr>
            <w:tcW w:w="2484"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6</w:t>
            </w:r>
          </w:p>
        </w:tc>
        <w:tc>
          <w:tcPr>
            <w:tcW w:w="2124"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4</w:t>
            </w:r>
          </w:p>
        </w:tc>
        <w:tc>
          <w:tcPr>
            <w:tcW w:w="1980"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color w:val="FF0000"/>
                <w:kern w:val="0"/>
                <w:sz w:val="32"/>
                <w:szCs w:val="32"/>
              </w:rPr>
            </w:pPr>
            <w:r>
              <w:rPr>
                <w:rFonts w:hint="eastAsia" w:ascii="仿宋" w:hAnsi="仿宋" w:eastAsia="仿宋" w:cs="仿宋"/>
                <w:bCs/>
                <w:color w:val="FF0000"/>
                <w:kern w:val="0"/>
                <w:sz w:val="32"/>
                <w:szCs w:val="32"/>
              </w:rPr>
              <w:t>2</w:t>
            </w:r>
          </w:p>
        </w:tc>
      </w:tr>
      <w:tr>
        <w:tblPrEx>
          <w:tblCellMar>
            <w:top w:w="15" w:type="dxa"/>
            <w:left w:w="15" w:type="dxa"/>
            <w:bottom w:w="15" w:type="dxa"/>
            <w:right w:w="15" w:type="dxa"/>
          </w:tblCellMar>
        </w:tblPrEx>
        <w:trPr>
          <w:trHeight w:val="510" w:hRule="atLeast"/>
        </w:trPr>
        <w:tc>
          <w:tcPr>
            <w:tcW w:w="129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省级</w:t>
            </w:r>
          </w:p>
        </w:tc>
        <w:tc>
          <w:tcPr>
            <w:tcW w:w="1788"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6</w:t>
            </w:r>
          </w:p>
        </w:tc>
        <w:tc>
          <w:tcPr>
            <w:tcW w:w="2484"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4</w:t>
            </w:r>
          </w:p>
        </w:tc>
        <w:tc>
          <w:tcPr>
            <w:tcW w:w="2124"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2</w:t>
            </w:r>
          </w:p>
        </w:tc>
        <w:tc>
          <w:tcPr>
            <w:tcW w:w="1980"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color w:val="FF0000"/>
                <w:kern w:val="0"/>
                <w:sz w:val="32"/>
                <w:szCs w:val="32"/>
              </w:rPr>
            </w:pPr>
            <w:r>
              <w:rPr>
                <w:rFonts w:hint="eastAsia" w:ascii="仿宋" w:hAnsi="仿宋" w:eastAsia="仿宋" w:cs="仿宋"/>
                <w:bCs/>
                <w:color w:val="FF0000"/>
                <w:kern w:val="0"/>
                <w:sz w:val="32"/>
                <w:szCs w:val="32"/>
              </w:rPr>
              <w:t>1</w:t>
            </w:r>
          </w:p>
        </w:tc>
      </w:tr>
      <w:tr>
        <w:tblPrEx>
          <w:tblCellMar>
            <w:top w:w="15" w:type="dxa"/>
            <w:left w:w="15" w:type="dxa"/>
            <w:bottom w:w="15" w:type="dxa"/>
            <w:right w:w="15" w:type="dxa"/>
          </w:tblCellMar>
        </w:tblPrEx>
        <w:trPr>
          <w:trHeight w:val="510" w:hRule="atLeast"/>
        </w:trPr>
        <w:tc>
          <w:tcPr>
            <w:tcW w:w="129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市级</w:t>
            </w:r>
          </w:p>
        </w:tc>
        <w:tc>
          <w:tcPr>
            <w:tcW w:w="1788"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3</w:t>
            </w:r>
          </w:p>
        </w:tc>
        <w:tc>
          <w:tcPr>
            <w:tcW w:w="2484"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2</w:t>
            </w:r>
          </w:p>
        </w:tc>
        <w:tc>
          <w:tcPr>
            <w:tcW w:w="2124"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1</w:t>
            </w:r>
          </w:p>
        </w:tc>
        <w:tc>
          <w:tcPr>
            <w:tcW w:w="1980"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0.5</w:t>
            </w:r>
          </w:p>
        </w:tc>
      </w:tr>
      <w:tr>
        <w:tblPrEx>
          <w:tblCellMar>
            <w:top w:w="15" w:type="dxa"/>
            <w:left w:w="15" w:type="dxa"/>
            <w:bottom w:w="15" w:type="dxa"/>
            <w:right w:w="15" w:type="dxa"/>
          </w:tblCellMar>
        </w:tblPrEx>
        <w:trPr>
          <w:trHeight w:val="525" w:hRule="atLeast"/>
        </w:trPr>
        <w:tc>
          <w:tcPr>
            <w:tcW w:w="129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校级</w:t>
            </w:r>
          </w:p>
        </w:tc>
        <w:tc>
          <w:tcPr>
            <w:tcW w:w="1788"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2</w:t>
            </w:r>
          </w:p>
        </w:tc>
        <w:tc>
          <w:tcPr>
            <w:tcW w:w="2484"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1</w:t>
            </w:r>
          </w:p>
        </w:tc>
        <w:tc>
          <w:tcPr>
            <w:tcW w:w="2124"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0.5</w:t>
            </w:r>
          </w:p>
        </w:tc>
        <w:tc>
          <w:tcPr>
            <w:tcW w:w="1980"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0.2</w:t>
            </w:r>
          </w:p>
        </w:tc>
      </w:tr>
    </w:tbl>
    <w:p>
      <w:pPr>
        <w:pageBreakBefore w:val="0"/>
        <w:widowControl/>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 xml:space="preserve">注： </w:t>
      </w:r>
    </w:p>
    <w:p>
      <w:pPr>
        <w:pageBreakBefore w:val="0"/>
        <w:widowControl/>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1、文体竞赛必须是由学校相关部门组织参加市级（含）以上政府机构、教育部门等举办的各类体育类竞赛、文化艺术竞赛。</w:t>
      </w:r>
      <w:r>
        <w:rPr>
          <w:rFonts w:hint="eastAsia" w:ascii="仿宋" w:hAnsi="仿宋" w:eastAsia="仿宋" w:cs="仿宋"/>
          <w:bCs/>
          <w:sz w:val="32"/>
          <w:szCs w:val="32"/>
          <w:shd w:val="clear" w:color="auto" w:fill="FFFFFF"/>
        </w:rPr>
        <w:t>体育类竞赛含全国大学生运动会、省级大学生运动会及由市级以上政府部门组织的其他正式比赛：文化艺术类竞赛指市级以上政府部门主办的知识竞赛、音乐、舞蹈、戏剧、曲艺、书法、摄影、征文、演讲、辩论等。校级文体竞赛指学院组织的校级体育运动会、文化艺术节竞赛、演讲比赛、辩论赛等。</w:t>
      </w:r>
    </w:p>
    <w:p>
      <w:pPr>
        <w:pageBreakBefore w:val="0"/>
        <w:widowControl/>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2、同一获奖项目按最高级别奖励；按名次获奖的，第一名对应一等奖，第二、三名对应二等奖；第四、五、六名对应三等奖；获奖名次为金、银、铜的，分别对应一、二、三等奖。 行业协会按降一级奖励，校内其他部门的比赛按降一级奖励。</w:t>
      </w:r>
    </w:p>
    <w:p>
      <w:pPr>
        <w:pageBreakBefore w:val="0"/>
        <w:widowControl/>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3、未经学校相关部门组织而自行参加各项竞赛项目获奖的，不在本奖励细则内。</w:t>
      </w:r>
    </w:p>
    <w:p>
      <w:pPr>
        <w:pageBreakBefore w:val="0"/>
        <w:widowControl/>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4、院级竞赛加分，以学院盖章证书为准。</w:t>
      </w:r>
    </w:p>
    <w:p>
      <w:pPr>
        <w:pageBreakBefore w:val="0"/>
        <w:kinsoku/>
        <w:overflowPunct/>
        <w:autoSpaceDE/>
        <w:autoSpaceDN/>
        <w:bidi w:val="0"/>
        <w:spacing w:line="560" w:lineRule="exact"/>
        <w:ind w:firstLine="320" w:firstLineChars="100"/>
        <w:textAlignment w:val="auto"/>
        <w:rPr>
          <w:rFonts w:ascii="仿宋" w:hAnsi="仿宋" w:eastAsia="仿宋" w:cs="仿宋"/>
          <w:bCs/>
          <w:sz w:val="32"/>
          <w:szCs w:val="32"/>
        </w:rPr>
      </w:pPr>
      <w:r>
        <w:rPr>
          <w:rFonts w:hint="eastAsia" w:ascii="仿宋" w:hAnsi="仿宋" w:eastAsia="仿宋" w:cs="仿宋"/>
          <w:bCs/>
          <w:sz w:val="32"/>
          <w:szCs w:val="32"/>
        </w:rPr>
        <w:t>四、参加社团情况</w:t>
      </w:r>
    </w:p>
    <w:tbl>
      <w:tblPr>
        <w:tblStyle w:val="8"/>
        <w:tblW w:w="8728" w:type="dxa"/>
        <w:jc w:val="center"/>
        <w:tblLayout w:type="autofit"/>
        <w:tblCellMar>
          <w:top w:w="15" w:type="dxa"/>
          <w:left w:w="15" w:type="dxa"/>
          <w:bottom w:w="15" w:type="dxa"/>
          <w:right w:w="15" w:type="dxa"/>
        </w:tblCellMar>
      </w:tblPr>
      <w:tblGrid>
        <w:gridCol w:w="2208"/>
        <w:gridCol w:w="3682"/>
        <w:gridCol w:w="2838"/>
      </w:tblGrid>
      <w:tr>
        <w:tblPrEx>
          <w:tblCellMar>
            <w:top w:w="15" w:type="dxa"/>
            <w:left w:w="15" w:type="dxa"/>
            <w:bottom w:w="15" w:type="dxa"/>
            <w:right w:w="15" w:type="dxa"/>
          </w:tblCellMar>
        </w:tblPrEx>
        <w:trPr>
          <w:trHeight w:val="405" w:hRule="atLeast"/>
          <w:jc w:val="center"/>
        </w:trPr>
        <w:tc>
          <w:tcPr>
            <w:tcW w:w="220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级别</w:t>
            </w:r>
          </w:p>
        </w:tc>
        <w:tc>
          <w:tcPr>
            <w:tcW w:w="368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社团负责人</w:t>
            </w:r>
          </w:p>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(已通过年以为准)</w:t>
            </w:r>
          </w:p>
        </w:tc>
        <w:tc>
          <w:tcPr>
            <w:tcW w:w="2838"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优秀社团成员（以团委证书为准）</w:t>
            </w:r>
          </w:p>
        </w:tc>
      </w:tr>
      <w:tr>
        <w:tblPrEx>
          <w:tblCellMar>
            <w:top w:w="15" w:type="dxa"/>
            <w:left w:w="15" w:type="dxa"/>
            <w:bottom w:w="15" w:type="dxa"/>
            <w:right w:w="15" w:type="dxa"/>
          </w:tblCellMar>
        </w:tblPrEx>
        <w:trPr>
          <w:jc w:val="center"/>
        </w:trPr>
        <w:tc>
          <w:tcPr>
            <w:tcW w:w="220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精品社团</w:t>
            </w:r>
          </w:p>
        </w:tc>
        <w:tc>
          <w:tcPr>
            <w:tcW w:w="3682"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2</w:t>
            </w:r>
          </w:p>
        </w:tc>
        <w:tc>
          <w:tcPr>
            <w:tcW w:w="2838"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ind w:firstLine="960" w:firstLineChars="300"/>
              <w:textAlignment w:val="auto"/>
              <w:rPr>
                <w:rFonts w:ascii="仿宋" w:hAnsi="仿宋" w:eastAsia="仿宋" w:cs="仿宋"/>
                <w:bCs/>
                <w:kern w:val="0"/>
                <w:sz w:val="32"/>
                <w:szCs w:val="32"/>
              </w:rPr>
            </w:pPr>
            <w:r>
              <w:rPr>
                <w:rFonts w:hint="eastAsia" w:ascii="仿宋" w:hAnsi="仿宋" w:eastAsia="仿宋" w:cs="仿宋"/>
                <w:bCs/>
                <w:kern w:val="0"/>
                <w:sz w:val="32"/>
                <w:szCs w:val="32"/>
              </w:rPr>
              <w:t>1</w:t>
            </w:r>
          </w:p>
        </w:tc>
      </w:tr>
      <w:tr>
        <w:tblPrEx>
          <w:tblCellMar>
            <w:top w:w="15" w:type="dxa"/>
            <w:left w:w="15" w:type="dxa"/>
            <w:bottom w:w="15" w:type="dxa"/>
            <w:right w:w="15" w:type="dxa"/>
          </w:tblCellMar>
        </w:tblPrEx>
        <w:trPr>
          <w:jc w:val="center"/>
        </w:trPr>
        <w:tc>
          <w:tcPr>
            <w:tcW w:w="220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一般社团</w:t>
            </w:r>
          </w:p>
        </w:tc>
        <w:tc>
          <w:tcPr>
            <w:tcW w:w="3682"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1</w:t>
            </w:r>
          </w:p>
        </w:tc>
        <w:tc>
          <w:tcPr>
            <w:tcW w:w="2838"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 xml:space="preserve">     0.5</w:t>
            </w:r>
          </w:p>
        </w:tc>
      </w:tr>
    </w:tbl>
    <w:p>
      <w:pPr>
        <w:pageBreakBefore w:val="0"/>
        <w:widowControl/>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五、党团员情况</w:t>
      </w:r>
    </w:p>
    <w:tbl>
      <w:tblPr>
        <w:tblStyle w:val="8"/>
        <w:tblW w:w="8728" w:type="dxa"/>
        <w:jc w:val="center"/>
        <w:tblLayout w:type="autofit"/>
        <w:tblCellMar>
          <w:top w:w="15" w:type="dxa"/>
          <w:left w:w="15" w:type="dxa"/>
          <w:bottom w:w="15" w:type="dxa"/>
          <w:right w:w="15" w:type="dxa"/>
        </w:tblCellMar>
      </w:tblPr>
      <w:tblGrid>
        <w:gridCol w:w="2208"/>
        <w:gridCol w:w="2690"/>
        <w:gridCol w:w="2220"/>
        <w:gridCol w:w="1610"/>
      </w:tblGrid>
      <w:tr>
        <w:tblPrEx>
          <w:tblCellMar>
            <w:top w:w="15" w:type="dxa"/>
            <w:left w:w="15" w:type="dxa"/>
            <w:bottom w:w="15" w:type="dxa"/>
            <w:right w:w="15" w:type="dxa"/>
          </w:tblCellMar>
        </w:tblPrEx>
        <w:trPr>
          <w:trHeight w:val="405" w:hRule="atLeast"/>
          <w:jc w:val="center"/>
        </w:trPr>
        <w:tc>
          <w:tcPr>
            <w:tcW w:w="220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政治面貌</w:t>
            </w:r>
          </w:p>
        </w:tc>
        <w:tc>
          <w:tcPr>
            <w:tcW w:w="6520" w:type="dxa"/>
            <w:gridSpan w:val="3"/>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得分</w:t>
            </w:r>
          </w:p>
        </w:tc>
      </w:tr>
      <w:tr>
        <w:tblPrEx>
          <w:tblCellMar>
            <w:top w:w="15" w:type="dxa"/>
            <w:left w:w="15" w:type="dxa"/>
            <w:bottom w:w="15" w:type="dxa"/>
            <w:right w:w="15" w:type="dxa"/>
          </w:tblCellMar>
        </w:tblPrEx>
        <w:trPr>
          <w:trHeight w:val="304" w:hRule="atLeast"/>
          <w:jc w:val="center"/>
        </w:trPr>
        <w:tc>
          <w:tcPr>
            <w:tcW w:w="2208" w:type="dxa"/>
            <w:vMerge w:val="restart"/>
            <w:tcBorders>
              <w:top w:val="single" w:color="000000" w:sz="6" w:space="0"/>
              <w:left w:val="single" w:color="000000"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中共党员</w:t>
            </w:r>
          </w:p>
        </w:tc>
        <w:tc>
          <w:tcPr>
            <w:tcW w:w="2690" w:type="dxa"/>
            <w:tcBorders>
              <w:top w:val="single" w:color="auto" w:sz="6" w:space="0"/>
              <w:left w:val="single" w:color="auto" w:sz="6" w:space="0"/>
              <w:bottom w:val="single" w:color="auto" w:sz="6" w:space="0"/>
              <w:right w:val="single" w:color="auto" w:sz="4"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党员（预备党员）</w:t>
            </w:r>
          </w:p>
        </w:tc>
        <w:tc>
          <w:tcPr>
            <w:tcW w:w="2220" w:type="dxa"/>
            <w:tcBorders>
              <w:top w:val="single" w:color="auto" w:sz="6" w:space="0"/>
              <w:left w:val="single" w:color="auto" w:sz="4" w:space="0"/>
              <w:bottom w:val="single" w:color="auto" w:sz="6" w:space="0"/>
              <w:right w:val="single" w:color="auto" w:sz="4"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重点培养对象</w:t>
            </w:r>
          </w:p>
        </w:tc>
        <w:tc>
          <w:tcPr>
            <w:tcW w:w="1610" w:type="dxa"/>
            <w:tcBorders>
              <w:top w:val="single" w:color="auto" w:sz="6" w:space="0"/>
              <w:left w:val="single" w:color="auto" w:sz="4" w:space="0"/>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积极分子</w:t>
            </w:r>
          </w:p>
        </w:tc>
      </w:tr>
      <w:tr>
        <w:tblPrEx>
          <w:tblCellMar>
            <w:top w:w="15" w:type="dxa"/>
            <w:left w:w="15" w:type="dxa"/>
            <w:bottom w:w="15" w:type="dxa"/>
            <w:right w:w="15" w:type="dxa"/>
          </w:tblCellMar>
        </w:tblPrEx>
        <w:trPr>
          <w:trHeight w:val="304" w:hRule="atLeast"/>
          <w:jc w:val="center"/>
        </w:trPr>
        <w:tc>
          <w:tcPr>
            <w:tcW w:w="2208"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textAlignment w:val="auto"/>
              <w:rPr>
                <w:rFonts w:ascii="仿宋" w:hAnsi="仿宋" w:eastAsia="仿宋" w:cs="仿宋"/>
                <w:bCs/>
                <w:sz w:val="32"/>
                <w:szCs w:val="32"/>
              </w:rPr>
            </w:pPr>
          </w:p>
        </w:tc>
        <w:tc>
          <w:tcPr>
            <w:tcW w:w="269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2</w:t>
            </w:r>
          </w:p>
        </w:tc>
        <w:tc>
          <w:tcPr>
            <w:tcW w:w="222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0</w:t>
            </w:r>
          </w:p>
        </w:tc>
        <w:tc>
          <w:tcPr>
            <w:tcW w:w="161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0.5</w:t>
            </w:r>
          </w:p>
        </w:tc>
      </w:tr>
      <w:tr>
        <w:tblPrEx>
          <w:tblCellMar>
            <w:top w:w="15" w:type="dxa"/>
            <w:left w:w="15" w:type="dxa"/>
            <w:bottom w:w="15" w:type="dxa"/>
            <w:right w:w="15" w:type="dxa"/>
          </w:tblCellMar>
        </w:tblPrEx>
        <w:trPr>
          <w:trHeight w:val="405" w:hRule="atLeast"/>
          <w:jc w:val="center"/>
        </w:trPr>
        <w:tc>
          <w:tcPr>
            <w:tcW w:w="220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共青团员</w:t>
            </w:r>
          </w:p>
        </w:tc>
        <w:tc>
          <w:tcPr>
            <w:tcW w:w="6520" w:type="dxa"/>
            <w:gridSpan w:val="3"/>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ind w:firstLine="960" w:firstLineChars="300"/>
              <w:textAlignment w:val="auto"/>
              <w:rPr>
                <w:rFonts w:ascii="仿宋" w:hAnsi="仿宋" w:eastAsia="仿宋" w:cs="仿宋"/>
                <w:bCs/>
                <w:kern w:val="0"/>
                <w:sz w:val="32"/>
                <w:szCs w:val="32"/>
              </w:rPr>
            </w:pPr>
            <w:r>
              <w:rPr>
                <w:rFonts w:hint="eastAsia" w:ascii="仿宋" w:hAnsi="仿宋" w:eastAsia="仿宋" w:cs="仿宋"/>
                <w:bCs/>
                <w:kern w:val="0"/>
                <w:sz w:val="32"/>
                <w:szCs w:val="32"/>
              </w:rPr>
              <w:t>0.5</w:t>
            </w:r>
          </w:p>
        </w:tc>
      </w:tr>
    </w:tbl>
    <w:p>
      <w:pPr>
        <w:pageBreakBefore w:val="0"/>
        <w:kinsoku/>
        <w:overflowPunct/>
        <w:autoSpaceDE/>
        <w:autoSpaceDN/>
        <w:bidi w:val="0"/>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六、具有见义勇为、助人为乐、奉献爱心、服务社会、自立自强的实际行动，在学院、本地区产生较大影响，有助于树立良好的社会风尚，如在市级以上报纸、电视台等宣传报道、受到市级以上表扬等。</w:t>
      </w:r>
    </w:p>
    <w:tbl>
      <w:tblPr>
        <w:tblStyle w:val="8"/>
        <w:tblW w:w="8934" w:type="dxa"/>
        <w:jc w:val="center"/>
        <w:tblLayout w:type="autofit"/>
        <w:tblCellMar>
          <w:top w:w="15" w:type="dxa"/>
          <w:left w:w="15" w:type="dxa"/>
          <w:bottom w:w="15" w:type="dxa"/>
          <w:right w:w="15" w:type="dxa"/>
        </w:tblCellMar>
      </w:tblPr>
      <w:tblGrid>
        <w:gridCol w:w="1448"/>
        <w:gridCol w:w="2295"/>
        <w:gridCol w:w="1649"/>
        <w:gridCol w:w="1771"/>
        <w:gridCol w:w="1771"/>
      </w:tblGrid>
      <w:tr>
        <w:tblPrEx>
          <w:tblCellMar>
            <w:top w:w="15" w:type="dxa"/>
            <w:left w:w="15" w:type="dxa"/>
            <w:bottom w:w="15" w:type="dxa"/>
            <w:right w:w="15" w:type="dxa"/>
          </w:tblCellMar>
        </w:tblPrEx>
        <w:trPr>
          <w:trHeight w:val="405" w:hRule="atLeast"/>
          <w:jc w:val="center"/>
        </w:trPr>
        <w:tc>
          <w:tcPr>
            <w:tcW w:w="144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级别</w:t>
            </w:r>
          </w:p>
        </w:tc>
        <w:tc>
          <w:tcPr>
            <w:tcW w:w="229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国家级</w:t>
            </w:r>
          </w:p>
        </w:tc>
        <w:tc>
          <w:tcPr>
            <w:tcW w:w="1649"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省级</w:t>
            </w:r>
          </w:p>
        </w:tc>
        <w:tc>
          <w:tcPr>
            <w:tcW w:w="1771"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市级</w:t>
            </w:r>
          </w:p>
        </w:tc>
        <w:tc>
          <w:tcPr>
            <w:tcW w:w="1771"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校级</w:t>
            </w:r>
          </w:p>
        </w:tc>
      </w:tr>
      <w:tr>
        <w:tblPrEx>
          <w:tblCellMar>
            <w:top w:w="15" w:type="dxa"/>
            <w:left w:w="15" w:type="dxa"/>
            <w:bottom w:w="15" w:type="dxa"/>
            <w:right w:w="15" w:type="dxa"/>
          </w:tblCellMar>
        </w:tblPrEx>
        <w:trPr>
          <w:jc w:val="center"/>
        </w:trPr>
        <w:tc>
          <w:tcPr>
            <w:tcW w:w="144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分数</w:t>
            </w:r>
          </w:p>
        </w:tc>
        <w:tc>
          <w:tcPr>
            <w:tcW w:w="2295"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5</w:t>
            </w:r>
          </w:p>
        </w:tc>
        <w:tc>
          <w:tcPr>
            <w:tcW w:w="1649"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3</w:t>
            </w:r>
          </w:p>
        </w:tc>
        <w:tc>
          <w:tcPr>
            <w:tcW w:w="1771"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2</w:t>
            </w:r>
          </w:p>
        </w:tc>
        <w:tc>
          <w:tcPr>
            <w:tcW w:w="1771"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1</w:t>
            </w:r>
          </w:p>
        </w:tc>
      </w:tr>
    </w:tbl>
    <w:p>
      <w:pPr>
        <w:pageBreakBefore w:val="0"/>
        <w:widowControl/>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 xml:space="preserve">  注意事项：</w:t>
      </w:r>
    </w:p>
    <w:p>
      <w:pPr>
        <w:pageBreakBefore w:val="0"/>
        <w:widowControl/>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评分项目提供的证书须在当次评审年度以内（上一年9月1日至当年8月31日）</w:t>
      </w:r>
    </w:p>
    <w:p>
      <w:pPr>
        <w:pageBreakBefore w:val="0"/>
        <w:widowControl/>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p>
    <w:p>
      <w:pPr>
        <w:pageBreakBefore w:val="0"/>
        <w:widowControl/>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p>
    <w:p>
      <w:pPr>
        <w:pageBreakBefore w:val="0"/>
        <w:widowControl/>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p>
    <w:p>
      <w:pPr>
        <w:pageBreakBefore w:val="0"/>
        <w:widowControl/>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p>
    <w:p>
      <w:pPr>
        <w:pageBreakBefore w:val="0"/>
        <w:widowControl/>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p>
    <w:p>
      <w:pPr>
        <w:pageBreakBefore w:val="0"/>
        <w:widowControl/>
        <w:shd w:val="clear" w:color="auto" w:fill="FFFFFF"/>
        <w:kinsoku/>
        <w:overflowPunct/>
        <w:autoSpaceDE/>
        <w:autoSpaceDN/>
        <w:bidi w:val="0"/>
        <w:spacing w:line="560" w:lineRule="exact"/>
        <w:textAlignment w:val="auto"/>
        <w:rPr>
          <w:rFonts w:hint="eastAsia" w:ascii="仿宋" w:hAnsi="仿宋" w:eastAsia="仿宋" w:cs="仿宋"/>
          <w:bCs/>
          <w:kern w:val="0"/>
          <w:sz w:val="32"/>
          <w:szCs w:val="32"/>
        </w:rPr>
      </w:pPr>
    </w:p>
    <w:p>
      <w:pPr>
        <w:pageBreakBefore w:val="0"/>
        <w:widowControl/>
        <w:shd w:val="clear" w:color="auto" w:fill="FFFFFF"/>
        <w:kinsoku/>
        <w:overflowPunct/>
        <w:autoSpaceDE/>
        <w:autoSpaceDN/>
        <w:bidi w:val="0"/>
        <w:spacing w:line="560" w:lineRule="exact"/>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附件2</w:t>
      </w:r>
    </w:p>
    <w:p>
      <w:pPr>
        <w:pageBreakBefore w:val="0"/>
        <w:widowControl/>
        <w:kinsoku/>
        <w:overflowPunct/>
        <w:autoSpaceDE/>
        <w:autoSpaceDN/>
        <w:bidi w:val="0"/>
        <w:spacing w:line="560" w:lineRule="exact"/>
        <w:jc w:val="center"/>
        <w:textAlignment w:val="auto"/>
        <w:rPr>
          <w:rFonts w:ascii="宋体" w:hAnsi="宋体" w:eastAsia="宋体" w:cs="宋体"/>
          <w:b/>
          <w:kern w:val="0"/>
          <w:sz w:val="44"/>
          <w:szCs w:val="44"/>
        </w:rPr>
      </w:pPr>
      <w:r>
        <w:rPr>
          <w:rFonts w:hint="eastAsia" w:ascii="宋体" w:hAnsi="宋体" w:eastAsia="宋体" w:cs="宋体"/>
          <w:b/>
          <w:kern w:val="0"/>
          <w:sz w:val="44"/>
          <w:szCs w:val="44"/>
        </w:rPr>
        <w:t>承德应用技术职业学院</w:t>
      </w:r>
    </w:p>
    <w:p>
      <w:pPr>
        <w:pageBreakBefore w:val="0"/>
        <w:widowControl/>
        <w:kinsoku/>
        <w:overflowPunct/>
        <w:autoSpaceDE/>
        <w:autoSpaceDN/>
        <w:bidi w:val="0"/>
        <w:spacing w:line="560" w:lineRule="exact"/>
        <w:jc w:val="center"/>
        <w:textAlignment w:val="auto"/>
        <w:rPr>
          <w:rFonts w:ascii="宋体" w:hAnsi="宋体" w:eastAsia="宋体" w:cs="宋体"/>
          <w:b/>
          <w:kern w:val="0"/>
          <w:sz w:val="44"/>
          <w:szCs w:val="44"/>
        </w:rPr>
      </w:pPr>
      <w:r>
        <w:rPr>
          <w:rFonts w:hint="eastAsia" w:ascii="宋体" w:hAnsi="宋体" w:eastAsia="宋体" w:cs="宋体"/>
          <w:b/>
          <w:kern w:val="0"/>
          <w:sz w:val="44"/>
          <w:szCs w:val="44"/>
        </w:rPr>
        <w:t>省级学生干部荣誉加分细则</w:t>
      </w:r>
    </w:p>
    <w:p>
      <w:pPr>
        <w:pageBreakBefore w:val="0"/>
        <w:widowControl/>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 xml:space="preserve">     一、综合荣誉加分</w:t>
      </w:r>
    </w:p>
    <w:tbl>
      <w:tblPr>
        <w:tblStyle w:val="8"/>
        <w:tblW w:w="9421" w:type="dxa"/>
        <w:jc w:val="center"/>
        <w:tblLayout w:type="autofit"/>
        <w:tblCellMar>
          <w:top w:w="15" w:type="dxa"/>
          <w:left w:w="15" w:type="dxa"/>
          <w:bottom w:w="15" w:type="dxa"/>
          <w:right w:w="15" w:type="dxa"/>
        </w:tblCellMar>
      </w:tblPr>
      <w:tblGrid>
        <w:gridCol w:w="7931"/>
        <w:gridCol w:w="1490"/>
      </w:tblGrid>
      <w:tr>
        <w:tblPrEx>
          <w:tblCellMar>
            <w:top w:w="15" w:type="dxa"/>
            <w:left w:w="15" w:type="dxa"/>
            <w:bottom w:w="15" w:type="dxa"/>
            <w:right w:w="15" w:type="dxa"/>
          </w:tblCellMar>
        </w:tblPrEx>
        <w:trPr>
          <w:trHeight w:val="534" w:hRule="exact"/>
          <w:jc w:val="center"/>
        </w:trPr>
        <w:tc>
          <w:tcPr>
            <w:tcW w:w="7931"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keepNext/>
              <w:keepLines/>
              <w:pageBreakBefore w:val="0"/>
              <w:kinsoku/>
              <w:overflowPunct/>
              <w:autoSpaceDE/>
              <w:autoSpaceDN/>
              <w:bidi w:val="0"/>
              <w:snapToGrid w:val="0"/>
              <w:spacing w:line="560" w:lineRule="exact"/>
              <w:ind w:firstLine="640" w:firstLineChars="200"/>
              <w:jc w:val="center"/>
              <w:textAlignment w:val="auto"/>
              <w:rPr>
                <w:rFonts w:ascii="仿宋" w:hAnsi="仿宋" w:eastAsia="仿宋" w:cs="仿宋"/>
                <w:bCs/>
                <w:sz w:val="32"/>
                <w:szCs w:val="32"/>
              </w:rPr>
            </w:pPr>
            <w:r>
              <w:rPr>
                <w:rFonts w:hint="eastAsia" w:ascii="仿宋" w:hAnsi="仿宋" w:eastAsia="仿宋" w:cs="仿宋"/>
                <w:bCs/>
                <w:sz w:val="32"/>
                <w:szCs w:val="32"/>
              </w:rPr>
              <w:t>类    别</w:t>
            </w:r>
          </w:p>
        </w:tc>
        <w:tc>
          <w:tcPr>
            <w:tcW w:w="1490"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keepNext/>
              <w:keepLines/>
              <w:pageBreakBefore w:val="0"/>
              <w:kinsoku/>
              <w:overflowPunct/>
              <w:autoSpaceDE/>
              <w:autoSpaceDN/>
              <w:bidi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分数</w:t>
            </w:r>
          </w:p>
        </w:tc>
      </w:tr>
      <w:tr>
        <w:tblPrEx>
          <w:tblCellMar>
            <w:top w:w="15" w:type="dxa"/>
            <w:left w:w="15" w:type="dxa"/>
            <w:bottom w:w="15" w:type="dxa"/>
            <w:right w:w="15" w:type="dxa"/>
          </w:tblCellMar>
        </w:tblPrEx>
        <w:trPr>
          <w:trHeight w:val="1688" w:hRule="exact"/>
          <w:jc w:val="center"/>
        </w:trPr>
        <w:tc>
          <w:tcPr>
            <w:tcW w:w="7931"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keepNext/>
              <w:keepLines/>
              <w:pageBreakBefore w:val="0"/>
              <w:kinsoku/>
              <w:overflowPunct/>
              <w:autoSpaceDE/>
              <w:autoSpaceDN/>
              <w:bidi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国家级（国家奖学金、全国三好学生、全国优秀学生干部、全国十大杰出青年、中国青年五四奖章中国青年志愿者优秀个人、中国大学生自强之星奖学金等）</w:t>
            </w:r>
          </w:p>
        </w:tc>
        <w:tc>
          <w:tcPr>
            <w:tcW w:w="149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keepNext/>
              <w:keepLines/>
              <w:pageBreakBefore w:val="0"/>
              <w:kinsoku/>
              <w:overflowPunct/>
              <w:autoSpaceDE/>
              <w:autoSpaceDN/>
              <w:bidi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15</w:t>
            </w:r>
          </w:p>
        </w:tc>
      </w:tr>
      <w:tr>
        <w:tblPrEx>
          <w:tblCellMar>
            <w:top w:w="15" w:type="dxa"/>
            <w:left w:w="15" w:type="dxa"/>
            <w:bottom w:w="15" w:type="dxa"/>
            <w:right w:w="15" w:type="dxa"/>
          </w:tblCellMar>
        </w:tblPrEx>
        <w:trPr>
          <w:trHeight w:val="1218" w:hRule="exact"/>
          <w:jc w:val="center"/>
        </w:trPr>
        <w:tc>
          <w:tcPr>
            <w:tcW w:w="7931"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keepNext/>
              <w:keepLines/>
              <w:pageBreakBefore w:val="0"/>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sz w:val="32"/>
                <w:szCs w:val="32"/>
              </w:rPr>
              <w:t>省级奖励(三好学生、优秀学生干部、优秀共青团干部、优秀共青团员等）</w:t>
            </w:r>
          </w:p>
        </w:tc>
        <w:tc>
          <w:tcPr>
            <w:tcW w:w="1490"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keepLines/>
              <w:pageBreakBefore w:val="0"/>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sz w:val="32"/>
                <w:szCs w:val="32"/>
              </w:rPr>
              <w:t>10</w:t>
            </w:r>
          </w:p>
        </w:tc>
      </w:tr>
      <w:tr>
        <w:tblPrEx>
          <w:tblCellMar>
            <w:top w:w="15" w:type="dxa"/>
            <w:left w:w="15" w:type="dxa"/>
            <w:bottom w:w="15" w:type="dxa"/>
            <w:right w:w="15" w:type="dxa"/>
          </w:tblCellMar>
        </w:tblPrEx>
        <w:trPr>
          <w:trHeight w:val="1308" w:hRule="exact"/>
          <w:jc w:val="center"/>
        </w:trPr>
        <w:tc>
          <w:tcPr>
            <w:tcW w:w="7931"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keepNext/>
              <w:keepLines/>
              <w:pageBreakBefore w:val="0"/>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sz w:val="32"/>
                <w:szCs w:val="32"/>
              </w:rPr>
              <w:t>市级奖励（三好学生、优秀学生干部、优秀共青团干部、优秀共青团员、优秀志愿者、社会实践先进个人等）</w:t>
            </w:r>
          </w:p>
        </w:tc>
        <w:tc>
          <w:tcPr>
            <w:tcW w:w="1490"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keepLines/>
              <w:pageBreakBefore w:val="0"/>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8</w:t>
            </w:r>
          </w:p>
        </w:tc>
      </w:tr>
      <w:tr>
        <w:tblPrEx>
          <w:tblCellMar>
            <w:top w:w="15" w:type="dxa"/>
            <w:left w:w="15" w:type="dxa"/>
            <w:bottom w:w="15" w:type="dxa"/>
            <w:right w:w="15" w:type="dxa"/>
          </w:tblCellMar>
        </w:tblPrEx>
        <w:trPr>
          <w:trHeight w:val="672" w:hRule="exact"/>
          <w:jc w:val="center"/>
        </w:trPr>
        <w:tc>
          <w:tcPr>
            <w:tcW w:w="7931"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keepNext/>
              <w:keepLines/>
              <w:pageBreakBefore w:val="0"/>
              <w:shd w:val="clear" w:color="auto" w:fill="FFFFFF"/>
              <w:kinsoku/>
              <w:overflowPunct/>
              <w:autoSpaceDE/>
              <w:autoSpaceDN/>
              <w:bidi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院级“十佳最美大学生”</w:t>
            </w:r>
          </w:p>
        </w:tc>
        <w:tc>
          <w:tcPr>
            <w:tcW w:w="1490"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keepLines/>
              <w:pageBreakBefore w:val="0"/>
              <w:shd w:val="clear" w:color="auto" w:fill="FFFFFF"/>
              <w:kinsoku/>
              <w:overflowPunct/>
              <w:autoSpaceDE/>
              <w:autoSpaceDN/>
              <w:bidi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6</w:t>
            </w:r>
          </w:p>
        </w:tc>
      </w:tr>
      <w:tr>
        <w:tblPrEx>
          <w:tblCellMar>
            <w:top w:w="15" w:type="dxa"/>
            <w:left w:w="15" w:type="dxa"/>
            <w:bottom w:w="15" w:type="dxa"/>
            <w:right w:w="15" w:type="dxa"/>
          </w:tblCellMar>
        </w:tblPrEx>
        <w:trPr>
          <w:trHeight w:val="1662" w:hRule="exact"/>
          <w:jc w:val="center"/>
        </w:trPr>
        <w:tc>
          <w:tcPr>
            <w:tcW w:w="7931"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keepNext/>
              <w:keepLines/>
              <w:pageBreakBefore w:val="0"/>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院级（三好学生、优秀学生干部、优秀团干部、十佳最美大学生提名奖、十佳学习标兵、十佳文明学生、十佳勤工助学先进个人、十佳优秀团员</w:t>
            </w:r>
            <w:r>
              <w:rPr>
                <w:rFonts w:hint="eastAsia" w:ascii="仿宋" w:hAnsi="仿宋" w:eastAsia="仿宋" w:cs="仿宋"/>
                <w:bCs/>
                <w:sz w:val="32"/>
                <w:szCs w:val="32"/>
              </w:rPr>
              <w:t>等</w:t>
            </w:r>
            <w:r>
              <w:rPr>
                <w:rFonts w:hint="eastAsia" w:ascii="仿宋" w:hAnsi="仿宋" w:eastAsia="仿宋" w:cs="仿宋"/>
                <w:bCs/>
                <w:kern w:val="0"/>
                <w:sz w:val="32"/>
                <w:szCs w:val="32"/>
              </w:rPr>
              <w:t>）</w:t>
            </w:r>
          </w:p>
        </w:tc>
        <w:tc>
          <w:tcPr>
            <w:tcW w:w="1490"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keepLines/>
              <w:pageBreakBefore w:val="0"/>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4</w:t>
            </w:r>
          </w:p>
        </w:tc>
      </w:tr>
      <w:tr>
        <w:tblPrEx>
          <w:tblCellMar>
            <w:top w:w="15" w:type="dxa"/>
            <w:left w:w="15" w:type="dxa"/>
            <w:bottom w:w="15" w:type="dxa"/>
            <w:right w:w="15" w:type="dxa"/>
          </w:tblCellMar>
        </w:tblPrEx>
        <w:trPr>
          <w:trHeight w:val="1248" w:hRule="exact"/>
          <w:jc w:val="center"/>
        </w:trPr>
        <w:tc>
          <w:tcPr>
            <w:tcW w:w="7931"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keepNext/>
              <w:keepLines/>
              <w:pageBreakBefore w:val="0"/>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院级（学习标兵、文明学生、军训标兵、勤工助学先进个人、优秀团员、</w:t>
            </w:r>
            <w:r>
              <w:rPr>
                <w:rFonts w:hint="eastAsia" w:ascii="仿宋" w:hAnsi="仿宋" w:eastAsia="仿宋" w:cs="仿宋"/>
                <w:bCs/>
                <w:sz w:val="32"/>
                <w:szCs w:val="32"/>
              </w:rPr>
              <w:t>社会实践先进个人</w:t>
            </w:r>
            <w:r>
              <w:rPr>
                <w:rFonts w:hint="eastAsia" w:ascii="仿宋" w:hAnsi="仿宋" w:eastAsia="仿宋" w:cs="仿宋"/>
                <w:bCs/>
                <w:kern w:val="0"/>
                <w:sz w:val="32"/>
                <w:szCs w:val="32"/>
              </w:rPr>
              <w:t>等）</w:t>
            </w:r>
          </w:p>
        </w:tc>
        <w:tc>
          <w:tcPr>
            <w:tcW w:w="1490"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keepLines/>
              <w:pageBreakBefore w:val="0"/>
              <w:kinsoku/>
              <w:overflowPunct/>
              <w:autoSpaceDE/>
              <w:autoSpaceDN/>
              <w:bidi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2</w:t>
            </w:r>
          </w:p>
        </w:tc>
      </w:tr>
    </w:tbl>
    <w:p>
      <w:pPr>
        <w:pageBreakBefore w:val="0"/>
        <w:kinsoku/>
        <w:overflowPunct/>
        <w:autoSpaceDE/>
        <w:autoSpaceDN/>
        <w:bidi w:val="0"/>
        <w:spacing w:line="560" w:lineRule="exact"/>
        <w:ind w:firstLine="480" w:firstLineChars="150"/>
        <w:textAlignment w:val="auto"/>
        <w:rPr>
          <w:rFonts w:ascii="仿宋" w:hAnsi="仿宋" w:eastAsia="仿宋" w:cs="仿宋"/>
          <w:bCs/>
          <w:sz w:val="32"/>
          <w:szCs w:val="32"/>
        </w:rPr>
      </w:pPr>
      <w:r>
        <w:rPr>
          <w:rFonts w:hint="eastAsia" w:ascii="仿宋" w:hAnsi="仿宋" w:eastAsia="仿宋" w:cs="仿宋"/>
          <w:bCs/>
          <w:sz w:val="32"/>
          <w:szCs w:val="32"/>
          <w:lang w:bidi="ar"/>
        </w:rPr>
        <w:t>注：综合荣誉指由政府或教育、人社等行政部门颁发的与教育教学相关的政府荣誉称号。国家级荣誉指以中央（国务院）、教育部、共青团中央、中华全国青年联合会颁发的荣誉称号；省级荣誉指以中央（国务院）各部委、省政府、省教育厅、省人社厅、省军分区等颁发的荣誉称号；市级荣誉指市政府、市委宣传部、团市委、人社局、教育局颁发的荣誉称号。</w:t>
      </w:r>
    </w:p>
    <w:p>
      <w:pPr>
        <w:pStyle w:val="7"/>
        <w:keepLines/>
        <w:pageBreakBefore w:val="0"/>
        <w:shd w:val="clear" w:color="auto" w:fill="FFFFFF"/>
        <w:kinsoku/>
        <w:overflowPunct/>
        <w:autoSpaceDE/>
        <w:autoSpaceDN/>
        <w:bidi w:val="0"/>
        <w:spacing w:beforeAutospacing="0" w:after="150" w:afterAutospacing="0" w:line="560" w:lineRule="exact"/>
        <w:ind w:firstLine="640" w:firstLineChars="200"/>
        <w:textAlignment w:val="auto"/>
        <w:rPr>
          <w:rFonts w:ascii="仿宋" w:hAnsi="仿宋" w:eastAsia="仿宋" w:cs="仿宋"/>
          <w:bCs/>
          <w:kern w:val="2"/>
          <w:sz w:val="32"/>
          <w:szCs w:val="32"/>
        </w:rPr>
      </w:pPr>
      <w:r>
        <w:rPr>
          <w:rFonts w:hint="eastAsia" w:ascii="仿宋" w:hAnsi="仿宋" w:eastAsia="仿宋" w:cs="仿宋"/>
          <w:bCs/>
          <w:sz w:val="32"/>
          <w:szCs w:val="32"/>
        </w:rPr>
        <w:t>二、</w:t>
      </w:r>
      <w:r>
        <w:rPr>
          <w:rFonts w:hint="eastAsia" w:ascii="仿宋" w:hAnsi="仿宋" w:eastAsia="仿宋" w:cs="仿宋"/>
          <w:bCs/>
          <w:kern w:val="2"/>
          <w:sz w:val="32"/>
          <w:szCs w:val="32"/>
        </w:rPr>
        <w:t>学科（专业）竞赛（同一成果获不同级别奖项取最高级别计分，不得累加；个人奖为满分，团体奖减半）。</w:t>
      </w:r>
    </w:p>
    <w:tbl>
      <w:tblPr>
        <w:tblStyle w:val="8"/>
        <w:tblW w:w="9165" w:type="dxa"/>
        <w:jc w:val="center"/>
        <w:tblLayout w:type="autofit"/>
        <w:tblCellMar>
          <w:top w:w="15" w:type="dxa"/>
          <w:left w:w="15" w:type="dxa"/>
          <w:bottom w:w="15" w:type="dxa"/>
          <w:right w:w="15" w:type="dxa"/>
        </w:tblCellMar>
      </w:tblPr>
      <w:tblGrid>
        <w:gridCol w:w="1365"/>
        <w:gridCol w:w="1212"/>
        <w:gridCol w:w="1539"/>
        <w:gridCol w:w="1463"/>
        <w:gridCol w:w="1724"/>
        <w:gridCol w:w="1862"/>
      </w:tblGrid>
      <w:tr>
        <w:tblPrEx>
          <w:tblCellMar>
            <w:top w:w="15" w:type="dxa"/>
            <w:left w:w="15" w:type="dxa"/>
            <w:bottom w:w="15" w:type="dxa"/>
            <w:right w:w="15" w:type="dxa"/>
          </w:tblCellMar>
        </w:tblPrEx>
        <w:trPr>
          <w:cantSplit/>
          <w:trHeight w:val="478" w:hRule="atLeast"/>
          <w:jc w:val="center"/>
        </w:trPr>
        <w:tc>
          <w:tcPr>
            <w:tcW w:w="2577" w:type="dxa"/>
            <w:gridSpan w:val="2"/>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keepLines/>
              <w:pageBreakBefore w:val="0"/>
              <w:kinsoku/>
              <w:overflowPunct/>
              <w:autoSpaceDE/>
              <w:autoSpaceDN/>
              <w:bidi w:val="0"/>
              <w:snapToGrid w:val="0"/>
              <w:spacing w:line="560" w:lineRule="exact"/>
              <w:ind w:firstLine="640" w:firstLineChars="200"/>
              <w:jc w:val="center"/>
              <w:textAlignment w:val="auto"/>
              <w:rPr>
                <w:rFonts w:ascii="仿宋" w:hAnsi="仿宋" w:eastAsia="仿宋" w:cs="仿宋"/>
                <w:bCs/>
                <w:sz w:val="32"/>
                <w:szCs w:val="32"/>
              </w:rPr>
            </w:pPr>
            <w:r>
              <w:rPr>
                <w:rFonts w:hint="eastAsia" w:ascii="仿宋" w:hAnsi="仿宋" w:eastAsia="仿宋" w:cs="仿宋"/>
                <w:bCs/>
                <w:sz w:val="32"/>
                <w:szCs w:val="32"/>
              </w:rPr>
              <w:t>级别</w:t>
            </w:r>
          </w:p>
        </w:tc>
        <w:tc>
          <w:tcPr>
            <w:tcW w:w="1539"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keepLines/>
              <w:pageBreakBefore w:val="0"/>
              <w:kinsoku/>
              <w:overflowPunct/>
              <w:autoSpaceDE/>
              <w:autoSpaceDN/>
              <w:bidi w:val="0"/>
              <w:snapToGrid w:val="0"/>
              <w:spacing w:line="560" w:lineRule="exact"/>
              <w:ind w:firstLine="320" w:firstLineChars="100"/>
              <w:textAlignment w:val="auto"/>
              <w:rPr>
                <w:rFonts w:ascii="仿宋" w:hAnsi="仿宋" w:eastAsia="仿宋" w:cs="仿宋"/>
                <w:bCs/>
                <w:sz w:val="32"/>
                <w:szCs w:val="32"/>
              </w:rPr>
            </w:pPr>
            <w:r>
              <w:rPr>
                <w:rFonts w:hint="eastAsia" w:ascii="仿宋" w:hAnsi="仿宋" w:eastAsia="仿宋" w:cs="仿宋"/>
                <w:bCs/>
                <w:sz w:val="32"/>
                <w:szCs w:val="32"/>
              </w:rPr>
              <w:t>一等奖</w:t>
            </w:r>
          </w:p>
        </w:tc>
        <w:tc>
          <w:tcPr>
            <w:tcW w:w="1463"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keepLines/>
              <w:pageBreakBefore w:val="0"/>
              <w:kinsoku/>
              <w:overflowPunct/>
              <w:autoSpaceDE/>
              <w:autoSpaceDN/>
              <w:bidi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二等奖</w:t>
            </w:r>
          </w:p>
        </w:tc>
        <w:tc>
          <w:tcPr>
            <w:tcW w:w="1724"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keepLines/>
              <w:pageBreakBefore w:val="0"/>
              <w:kinsoku/>
              <w:overflowPunct/>
              <w:autoSpaceDE/>
              <w:autoSpaceDN/>
              <w:bidi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三等奖</w:t>
            </w:r>
          </w:p>
        </w:tc>
        <w:tc>
          <w:tcPr>
            <w:tcW w:w="1862"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keepLines/>
              <w:pageBreakBefore w:val="0"/>
              <w:kinsoku/>
              <w:overflowPunct/>
              <w:autoSpaceDE/>
              <w:autoSpaceDN/>
              <w:bidi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优秀奖</w:t>
            </w:r>
          </w:p>
        </w:tc>
      </w:tr>
      <w:tr>
        <w:tblPrEx>
          <w:tblCellMar>
            <w:top w:w="15" w:type="dxa"/>
            <w:left w:w="15" w:type="dxa"/>
            <w:bottom w:w="15" w:type="dxa"/>
            <w:right w:w="15" w:type="dxa"/>
          </w:tblCellMar>
        </w:tblPrEx>
        <w:trPr>
          <w:cantSplit/>
          <w:trHeight w:val="520" w:hRule="atLeast"/>
          <w:jc w:val="center"/>
        </w:trPr>
        <w:tc>
          <w:tcPr>
            <w:tcW w:w="1365" w:type="dxa"/>
            <w:vMerge w:val="restart"/>
            <w:tcBorders>
              <w:top w:val="nil"/>
              <w:left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国家级</w:t>
            </w:r>
          </w:p>
        </w:tc>
        <w:tc>
          <w:tcPr>
            <w:tcW w:w="1212"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A类</w:t>
            </w:r>
          </w:p>
        </w:tc>
        <w:tc>
          <w:tcPr>
            <w:tcW w:w="1539" w:type="dxa"/>
            <w:tcBorders>
              <w:top w:val="nil"/>
              <w:left w:val="nil"/>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10</w:t>
            </w:r>
          </w:p>
        </w:tc>
        <w:tc>
          <w:tcPr>
            <w:tcW w:w="1463" w:type="dxa"/>
            <w:tcBorders>
              <w:top w:val="nil"/>
              <w:left w:val="nil"/>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8</w:t>
            </w:r>
          </w:p>
        </w:tc>
        <w:tc>
          <w:tcPr>
            <w:tcW w:w="1724" w:type="dxa"/>
            <w:tcBorders>
              <w:top w:val="nil"/>
              <w:left w:val="nil"/>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5</w:t>
            </w:r>
          </w:p>
        </w:tc>
        <w:tc>
          <w:tcPr>
            <w:tcW w:w="1862" w:type="dxa"/>
            <w:tcBorders>
              <w:top w:val="nil"/>
              <w:left w:val="nil"/>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2</w:t>
            </w:r>
          </w:p>
        </w:tc>
      </w:tr>
      <w:tr>
        <w:tblPrEx>
          <w:tblCellMar>
            <w:top w:w="15" w:type="dxa"/>
            <w:left w:w="15" w:type="dxa"/>
            <w:bottom w:w="15" w:type="dxa"/>
            <w:right w:w="15" w:type="dxa"/>
          </w:tblCellMar>
        </w:tblPrEx>
        <w:trPr>
          <w:cantSplit/>
          <w:trHeight w:val="90" w:hRule="atLeast"/>
          <w:jc w:val="center"/>
        </w:trPr>
        <w:tc>
          <w:tcPr>
            <w:tcW w:w="1365" w:type="dxa"/>
            <w:vMerge w:val="continue"/>
            <w:tcBorders>
              <w:left w:val="single" w:color="auto" w:sz="6" w:space="0"/>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center"/>
              <w:textAlignment w:val="auto"/>
              <w:rPr>
                <w:rFonts w:ascii="仿宋" w:hAnsi="仿宋" w:eastAsia="仿宋" w:cs="仿宋"/>
                <w:bCs/>
                <w:sz w:val="32"/>
                <w:szCs w:val="32"/>
              </w:rPr>
            </w:pPr>
          </w:p>
        </w:tc>
        <w:tc>
          <w:tcPr>
            <w:tcW w:w="1212"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B类</w:t>
            </w:r>
          </w:p>
        </w:tc>
        <w:tc>
          <w:tcPr>
            <w:tcW w:w="1539" w:type="dxa"/>
            <w:tcBorders>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8</w:t>
            </w:r>
          </w:p>
        </w:tc>
        <w:tc>
          <w:tcPr>
            <w:tcW w:w="1463" w:type="dxa"/>
            <w:tcBorders>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5</w:t>
            </w:r>
          </w:p>
        </w:tc>
        <w:tc>
          <w:tcPr>
            <w:tcW w:w="1724" w:type="dxa"/>
            <w:tcBorders>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3</w:t>
            </w:r>
          </w:p>
        </w:tc>
        <w:tc>
          <w:tcPr>
            <w:tcW w:w="1862" w:type="dxa"/>
            <w:tcBorders>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1</w:t>
            </w:r>
          </w:p>
        </w:tc>
      </w:tr>
      <w:tr>
        <w:tblPrEx>
          <w:tblCellMar>
            <w:top w:w="15" w:type="dxa"/>
            <w:left w:w="15" w:type="dxa"/>
            <w:bottom w:w="15" w:type="dxa"/>
            <w:right w:w="15" w:type="dxa"/>
          </w:tblCellMar>
        </w:tblPrEx>
        <w:trPr>
          <w:cantSplit/>
          <w:trHeight w:val="260" w:hRule="atLeast"/>
          <w:jc w:val="center"/>
        </w:trPr>
        <w:tc>
          <w:tcPr>
            <w:tcW w:w="1365" w:type="dxa"/>
            <w:vMerge w:val="restart"/>
            <w:tcBorders>
              <w:top w:val="nil"/>
              <w:left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省级</w:t>
            </w:r>
          </w:p>
        </w:tc>
        <w:tc>
          <w:tcPr>
            <w:tcW w:w="1212" w:type="dxa"/>
            <w:tcBorders>
              <w:top w:val="nil"/>
              <w:left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A类</w:t>
            </w:r>
          </w:p>
        </w:tc>
        <w:tc>
          <w:tcPr>
            <w:tcW w:w="1539" w:type="dxa"/>
            <w:tcBorders>
              <w:top w:val="nil"/>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6</w:t>
            </w:r>
          </w:p>
        </w:tc>
        <w:tc>
          <w:tcPr>
            <w:tcW w:w="1463" w:type="dxa"/>
            <w:tcBorders>
              <w:top w:val="nil"/>
              <w:left w:val="nil"/>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4</w:t>
            </w:r>
          </w:p>
        </w:tc>
        <w:tc>
          <w:tcPr>
            <w:tcW w:w="1724" w:type="dxa"/>
            <w:tcBorders>
              <w:top w:val="nil"/>
              <w:left w:val="nil"/>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2</w:t>
            </w:r>
          </w:p>
        </w:tc>
        <w:tc>
          <w:tcPr>
            <w:tcW w:w="1862" w:type="dxa"/>
            <w:tcBorders>
              <w:top w:val="nil"/>
              <w:left w:val="nil"/>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0.5</w:t>
            </w:r>
          </w:p>
        </w:tc>
      </w:tr>
      <w:tr>
        <w:tblPrEx>
          <w:tblCellMar>
            <w:top w:w="15" w:type="dxa"/>
            <w:left w:w="15" w:type="dxa"/>
            <w:bottom w:w="15" w:type="dxa"/>
            <w:right w:w="15" w:type="dxa"/>
          </w:tblCellMar>
        </w:tblPrEx>
        <w:trPr>
          <w:cantSplit/>
          <w:trHeight w:val="260" w:hRule="atLeast"/>
          <w:jc w:val="center"/>
        </w:trPr>
        <w:tc>
          <w:tcPr>
            <w:tcW w:w="1365" w:type="dxa"/>
            <w:vMerge w:val="continue"/>
            <w:tcBorders>
              <w:left w:val="single" w:color="auto" w:sz="6" w:space="0"/>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center"/>
              <w:textAlignment w:val="auto"/>
              <w:rPr>
                <w:rFonts w:ascii="仿宋" w:hAnsi="仿宋" w:eastAsia="仿宋" w:cs="仿宋"/>
                <w:bCs/>
                <w:sz w:val="32"/>
                <w:szCs w:val="32"/>
              </w:rPr>
            </w:pPr>
          </w:p>
        </w:tc>
        <w:tc>
          <w:tcPr>
            <w:tcW w:w="1212" w:type="dxa"/>
            <w:tcBorders>
              <w:left w:val="single" w:color="auto" w:sz="6" w:space="0"/>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B类</w:t>
            </w:r>
          </w:p>
        </w:tc>
        <w:tc>
          <w:tcPr>
            <w:tcW w:w="1539" w:type="dxa"/>
            <w:tcBorders>
              <w:top w:val="nil"/>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4</w:t>
            </w:r>
          </w:p>
        </w:tc>
        <w:tc>
          <w:tcPr>
            <w:tcW w:w="1463" w:type="dxa"/>
            <w:tcBorders>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2</w:t>
            </w:r>
          </w:p>
        </w:tc>
        <w:tc>
          <w:tcPr>
            <w:tcW w:w="1724" w:type="dxa"/>
            <w:tcBorders>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1</w:t>
            </w:r>
          </w:p>
        </w:tc>
        <w:tc>
          <w:tcPr>
            <w:tcW w:w="1862" w:type="dxa"/>
            <w:tcBorders>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0</w:t>
            </w:r>
          </w:p>
        </w:tc>
      </w:tr>
      <w:tr>
        <w:tblPrEx>
          <w:tblCellMar>
            <w:top w:w="15" w:type="dxa"/>
            <w:left w:w="15" w:type="dxa"/>
            <w:bottom w:w="15" w:type="dxa"/>
            <w:right w:w="15" w:type="dxa"/>
          </w:tblCellMar>
        </w:tblPrEx>
        <w:trPr>
          <w:cantSplit/>
          <w:trHeight w:val="478" w:hRule="atLeast"/>
          <w:jc w:val="center"/>
        </w:trPr>
        <w:tc>
          <w:tcPr>
            <w:tcW w:w="257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市级</w:t>
            </w:r>
          </w:p>
        </w:tc>
        <w:tc>
          <w:tcPr>
            <w:tcW w:w="1539" w:type="dxa"/>
            <w:tcBorders>
              <w:top w:val="nil"/>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3</w:t>
            </w:r>
          </w:p>
        </w:tc>
        <w:tc>
          <w:tcPr>
            <w:tcW w:w="1463" w:type="dxa"/>
            <w:tcBorders>
              <w:top w:val="nil"/>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2</w:t>
            </w:r>
          </w:p>
        </w:tc>
        <w:tc>
          <w:tcPr>
            <w:tcW w:w="1724" w:type="dxa"/>
            <w:tcBorders>
              <w:top w:val="nil"/>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1</w:t>
            </w:r>
          </w:p>
        </w:tc>
        <w:tc>
          <w:tcPr>
            <w:tcW w:w="1862" w:type="dxa"/>
            <w:tcBorders>
              <w:top w:val="nil"/>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0.5</w:t>
            </w:r>
          </w:p>
        </w:tc>
      </w:tr>
      <w:tr>
        <w:tblPrEx>
          <w:tblCellMar>
            <w:top w:w="15" w:type="dxa"/>
            <w:left w:w="15" w:type="dxa"/>
            <w:bottom w:w="15" w:type="dxa"/>
            <w:right w:w="15" w:type="dxa"/>
          </w:tblCellMar>
        </w:tblPrEx>
        <w:trPr>
          <w:cantSplit/>
          <w:trHeight w:val="492" w:hRule="atLeast"/>
          <w:jc w:val="center"/>
        </w:trPr>
        <w:tc>
          <w:tcPr>
            <w:tcW w:w="257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院级</w:t>
            </w:r>
          </w:p>
        </w:tc>
        <w:tc>
          <w:tcPr>
            <w:tcW w:w="1539" w:type="dxa"/>
            <w:tcBorders>
              <w:top w:val="nil"/>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2</w:t>
            </w:r>
          </w:p>
        </w:tc>
        <w:tc>
          <w:tcPr>
            <w:tcW w:w="1463" w:type="dxa"/>
            <w:tcBorders>
              <w:top w:val="nil"/>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1</w:t>
            </w:r>
          </w:p>
        </w:tc>
        <w:tc>
          <w:tcPr>
            <w:tcW w:w="1724" w:type="dxa"/>
            <w:tcBorders>
              <w:top w:val="nil"/>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0.5</w:t>
            </w:r>
          </w:p>
        </w:tc>
        <w:tc>
          <w:tcPr>
            <w:tcW w:w="1862" w:type="dxa"/>
            <w:tcBorders>
              <w:top w:val="nil"/>
              <w:left w:val="nil"/>
              <w:bottom w:val="single" w:color="auto" w:sz="6" w:space="0"/>
              <w:right w:val="single" w:color="auto" w:sz="6" w:space="0"/>
            </w:tcBorders>
            <w:tcMar>
              <w:top w:w="0" w:type="dxa"/>
              <w:left w:w="105" w:type="dxa"/>
              <w:bottom w:w="0" w:type="dxa"/>
              <w:right w:w="105" w:type="dxa"/>
            </w:tcMar>
          </w:tcPr>
          <w:p>
            <w:pPr>
              <w:keepLines/>
              <w:pageBreakBefore w:val="0"/>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0.2</w:t>
            </w:r>
          </w:p>
        </w:tc>
      </w:tr>
    </w:tbl>
    <w:p>
      <w:pPr>
        <w:pageBreakBefore w:val="0"/>
        <w:kinsoku/>
        <w:overflowPunct/>
        <w:autoSpaceDE/>
        <w:autoSpaceDN/>
        <w:bidi w:val="0"/>
        <w:adjustRightInd w:val="0"/>
        <w:snapToGrid w:val="0"/>
        <w:spacing w:line="560" w:lineRule="exact"/>
        <w:ind w:firstLine="320" w:firstLineChars="100"/>
        <w:textAlignment w:val="auto"/>
        <w:rPr>
          <w:rFonts w:ascii="仿宋" w:hAnsi="仿宋" w:eastAsia="仿宋" w:cs="仿宋"/>
          <w:bCs/>
          <w:sz w:val="32"/>
          <w:szCs w:val="32"/>
        </w:rPr>
      </w:pPr>
      <w:r>
        <w:rPr>
          <w:rFonts w:hint="eastAsia" w:ascii="仿宋" w:hAnsi="仿宋" w:eastAsia="仿宋" w:cs="仿宋"/>
          <w:bCs/>
          <w:sz w:val="32"/>
          <w:szCs w:val="32"/>
        </w:rPr>
        <w:t>注（一）：级别认定（竞赛级别的认定，以获奖证书的落款盖章或文件为依据。）</w:t>
      </w:r>
    </w:p>
    <w:p>
      <w:pPr>
        <w:pageBreakBefore w:val="0"/>
        <w:kinsoku/>
        <w:overflowPunct/>
        <w:autoSpaceDE/>
        <w:autoSpaceDN/>
        <w:bidi w:val="0"/>
        <w:adjustRightInd w:val="0"/>
        <w:snapToGrid w:val="0"/>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1、国家级</w:t>
      </w:r>
    </w:p>
    <w:p>
      <w:pPr>
        <w:pageBreakBefore w:val="0"/>
        <w:kinsoku/>
        <w:overflowPunct/>
        <w:autoSpaceDE/>
        <w:autoSpaceDN/>
        <w:bidi w:val="0"/>
        <w:adjustRightInd w:val="0"/>
        <w:snapToGrid w:val="0"/>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国家A类：由教育部、人力资源和社会保障部牵头举办的全国性职业技能竞赛。国家B类：由教育部下属机构、国家其他行业主管部委、以及受教育部等部委委托的国家级行业指导委员会或国家一级学（协）会等牵头举办的全国性职业技能竞赛。</w:t>
      </w:r>
    </w:p>
    <w:p>
      <w:pPr>
        <w:pageBreakBefore w:val="0"/>
        <w:kinsoku/>
        <w:overflowPunct/>
        <w:autoSpaceDE/>
        <w:autoSpaceDN/>
        <w:bidi w:val="0"/>
        <w:adjustRightInd w:val="0"/>
        <w:snapToGrid w:val="0"/>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2、省级</w:t>
      </w:r>
    </w:p>
    <w:p>
      <w:pPr>
        <w:pageBreakBefore w:val="0"/>
        <w:kinsoku/>
        <w:overflowPunct/>
        <w:autoSpaceDE/>
        <w:autoSpaceDN/>
        <w:bidi w:val="0"/>
        <w:adjustRightInd w:val="0"/>
        <w:snapToGrid w:val="0"/>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省级A类：由教育厅牵头组织的全国职业院校技能大赛省级选拔赛；人社厅举办的省级职业技能竞赛。省级B类：由教育厅下属机构、省级其他业务主管厅局（委）、国家级学（协）会二级分会、受教育厅委托的省级行业指导委员会或省级学（协）会等牵头举办的职业技能竞赛。</w:t>
      </w:r>
    </w:p>
    <w:p>
      <w:pPr>
        <w:pageBreakBefore w:val="0"/>
        <w:kinsoku/>
        <w:overflowPunct/>
        <w:autoSpaceDE/>
        <w:autoSpaceDN/>
        <w:bidi w:val="0"/>
        <w:adjustRightInd w:val="0"/>
        <w:snapToGrid w:val="0"/>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3、市级：指教育局、科技局、人社局、文体局等牵头举办的职业技能竞赛及其他重大比赛。</w:t>
      </w:r>
    </w:p>
    <w:p>
      <w:pPr>
        <w:keepNext/>
        <w:pageBreakBefore w:val="0"/>
        <w:kinsoku/>
        <w:overflowPunct/>
        <w:autoSpaceDE/>
        <w:autoSpaceDN/>
        <w:bidi w:val="0"/>
        <w:snapToGrid w:val="0"/>
        <w:spacing w:line="560" w:lineRule="exact"/>
        <w:ind w:firstLine="640" w:firstLineChars="200"/>
        <w:jc w:val="left"/>
        <w:textAlignment w:val="auto"/>
        <w:rPr>
          <w:rFonts w:ascii="仿宋" w:hAnsi="仿宋" w:eastAsia="仿宋" w:cs="仿宋"/>
          <w:bCs/>
          <w:sz w:val="32"/>
          <w:szCs w:val="32"/>
        </w:rPr>
      </w:pPr>
      <w:r>
        <w:rPr>
          <w:rFonts w:hint="eastAsia" w:ascii="仿宋" w:hAnsi="仿宋" w:eastAsia="仿宋" w:cs="仿宋"/>
          <w:bCs/>
          <w:sz w:val="32"/>
          <w:szCs w:val="32"/>
        </w:rPr>
        <w:t>4、院级：与以上比赛相应的校内选拔赛，或由学院组织、多个系部学生参加的各类学科竞赛。</w:t>
      </w:r>
    </w:p>
    <w:p>
      <w:pPr>
        <w:pStyle w:val="7"/>
        <w:pageBreakBefore w:val="0"/>
        <w:widowControl/>
        <w:shd w:val="clear" w:color="auto" w:fill="FFFFFF"/>
        <w:kinsoku/>
        <w:overflowPunct/>
        <w:autoSpaceDE/>
        <w:autoSpaceDN/>
        <w:bidi w:val="0"/>
        <w:adjustRightInd w:val="0"/>
        <w:snapToGrid w:val="0"/>
        <w:spacing w:before="0" w:beforeAutospacing="0" w:after="0" w:afterAutospacing="0" w:line="560" w:lineRule="exact"/>
        <w:ind w:right="150" w:firstLine="640" w:firstLineChars="200"/>
        <w:jc w:val="both"/>
        <w:textAlignment w:val="auto"/>
        <w:rPr>
          <w:rFonts w:ascii="仿宋" w:hAnsi="仿宋" w:eastAsia="仿宋" w:cs="仿宋"/>
          <w:bCs/>
          <w:sz w:val="32"/>
          <w:szCs w:val="32"/>
        </w:rPr>
      </w:pPr>
      <w:r>
        <w:rPr>
          <w:rFonts w:hint="eastAsia" w:ascii="仿宋" w:hAnsi="仿宋" w:eastAsia="仿宋" w:cs="仿宋"/>
          <w:bCs/>
          <w:sz w:val="32"/>
          <w:szCs w:val="32"/>
        </w:rPr>
        <w:t>注（二）：具体竞赛名称</w:t>
      </w:r>
    </w:p>
    <w:p>
      <w:pPr>
        <w:pStyle w:val="7"/>
        <w:pageBreakBefore w:val="0"/>
        <w:widowControl/>
        <w:shd w:val="clear" w:color="auto" w:fill="FFFFFF"/>
        <w:kinsoku/>
        <w:overflowPunct/>
        <w:autoSpaceDE/>
        <w:autoSpaceDN/>
        <w:bidi w:val="0"/>
        <w:adjustRightInd w:val="0"/>
        <w:snapToGrid w:val="0"/>
        <w:spacing w:before="0" w:beforeAutospacing="0" w:after="0" w:afterAutospacing="0" w:line="560" w:lineRule="exact"/>
        <w:ind w:right="150" w:firstLine="4800" w:firstLineChars="1500"/>
        <w:jc w:val="both"/>
        <w:textAlignment w:val="auto"/>
        <w:rPr>
          <w:rFonts w:ascii="仿宋" w:hAnsi="仿宋" w:eastAsia="仿宋" w:cs="仿宋"/>
          <w:bCs/>
          <w:sz w:val="32"/>
          <w:szCs w:val="32"/>
        </w:rPr>
      </w:pPr>
      <w:r>
        <w:rPr>
          <w:rFonts w:hint="eastAsia" w:ascii="仿宋" w:hAnsi="仿宋" w:eastAsia="仿宋" w:cs="仿宋"/>
          <w:bCs/>
          <w:sz w:val="32"/>
          <w:szCs w:val="32"/>
        </w:rPr>
        <w:t>A类赛事</w:t>
      </w:r>
    </w:p>
    <w:tbl>
      <w:tblPr>
        <w:tblStyle w:val="9"/>
        <w:tblW w:w="9108" w:type="dxa"/>
        <w:tblInd w:w="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2"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序号</w:t>
            </w:r>
          </w:p>
        </w:tc>
        <w:tc>
          <w:tcPr>
            <w:tcW w:w="8016" w:type="dxa"/>
            <w:vAlign w:val="center"/>
          </w:tcPr>
          <w:p>
            <w:pPr>
              <w:pageBreakBefore w:val="0"/>
              <w:kinsoku/>
              <w:overflowPunct/>
              <w:autoSpaceDE/>
              <w:autoSpaceDN/>
              <w:bidi w:val="0"/>
              <w:adjustRightInd w:val="0"/>
              <w:snapToGrid w:val="0"/>
              <w:spacing w:line="560" w:lineRule="exact"/>
              <w:ind w:firstLine="640" w:firstLineChars="200"/>
              <w:jc w:val="center"/>
              <w:textAlignment w:val="auto"/>
              <w:rPr>
                <w:rFonts w:ascii="仿宋" w:hAnsi="仿宋" w:eastAsia="仿宋" w:cs="仿宋"/>
                <w:bCs/>
                <w:sz w:val="32"/>
                <w:szCs w:val="32"/>
              </w:rPr>
            </w:pPr>
            <w:r>
              <w:rPr>
                <w:rFonts w:hint="eastAsia" w:ascii="仿宋" w:hAnsi="仿宋" w:eastAsia="仿宋" w:cs="仿宋"/>
                <w:bCs/>
                <w:sz w:val="32"/>
                <w:szCs w:val="32"/>
              </w:rPr>
              <w:t>竞赛名称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2"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w:t>
            </w:r>
          </w:p>
        </w:tc>
        <w:tc>
          <w:tcPr>
            <w:tcW w:w="801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全国职业院校技能大赛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2"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2</w:t>
            </w:r>
          </w:p>
        </w:tc>
        <w:tc>
          <w:tcPr>
            <w:tcW w:w="801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pacing w:val="15"/>
                <w:sz w:val="32"/>
                <w:szCs w:val="32"/>
                <w:shd w:val="clear" w:color="auto" w:fill="FFFFFF"/>
              </w:rPr>
              <w:t>中华人民共和国职业技能大赛（人力资源社会保障部主办）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2"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3</w:t>
            </w:r>
          </w:p>
        </w:tc>
        <w:tc>
          <w:tcPr>
            <w:tcW w:w="801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中国“互联网+”大学生创新创业大赛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2"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4</w:t>
            </w:r>
          </w:p>
        </w:tc>
        <w:tc>
          <w:tcPr>
            <w:tcW w:w="801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“挑战杯”全国大学生课外学术科技作品竞赛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2"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5</w:t>
            </w:r>
          </w:p>
        </w:tc>
        <w:tc>
          <w:tcPr>
            <w:tcW w:w="801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“挑战杯”中国大学生创业计划大赛</w:t>
            </w:r>
          </w:p>
        </w:tc>
      </w:tr>
    </w:tbl>
    <w:p>
      <w:pPr>
        <w:pStyle w:val="7"/>
        <w:pageBreakBefore w:val="0"/>
        <w:widowControl/>
        <w:shd w:val="clear" w:color="auto" w:fill="FFFFFF"/>
        <w:kinsoku/>
        <w:overflowPunct/>
        <w:autoSpaceDE/>
        <w:autoSpaceDN/>
        <w:bidi w:val="0"/>
        <w:adjustRightInd w:val="0"/>
        <w:snapToGrid w:val="0"/>
        <w:spacing w:before="0" w:beforeAutospacing="0" w:after="0" w:afterAutospacing="0" w:line="560" w:lineRule="exact"/>
        <w:ind w:right="150"/>
        <w:jc w:val="both"/>
        <w:textAlignment w:val="auto"/>
        <w:rPr>
          <w:rFonts w:ascii="仿宋" w:hAnsi="仿宋" w:eastAsia="仿宋" w:cs="仿宋"/>
          <w:bCs/>
          <w:spacing w:val="15"/>
          <w:sz w:val="32"/>
          <w:szCs w:val="32"/>
          <w:shd w:val="clear" w:color="auto" w:fill="FFFFFF"/>
        </w:rPr>
      </w:pPr>
    </w:p>
    <w:p>
      <w:pPr>
        <w:pStyle w:val="7"/>
        <w:pageBreakBefore w:val="0"/>
        <w:widowControl/>
        <w:shd w:val="clear" w:color="auto" w:fill="FFFFFF"/>
        <w:kinsoku/>
        <w:overflowPunct/>
        <w:autoSpaceDE/>
        <w:autoSpaceDN/>
        <w:bidi w:val="0"/>
        <w:adjustRightInd w:val="0"/>
        <w:snapToGrid w:val="0"/>
        <w:spacing w:before="0" w:beforeAutospacing="0" w:after="0" w:afterAutospacing="0" w:line="560" w:lineRule="exact"/>
        <w:ind w:right="150" w:firstLine="4550" w:firstLineChars="1300"/>
        <w:jc w:val="both"/>
        <w:textAlignment w:val="auto"/>
        <w:rPr>
          <w:rFonts w:ascii="仿宋" w:hAnsi="仿宋" w:eastAsia="仿宋" w:cs="仿宋"/>
          <w:bCs/>
          <w:spacing w:val="15"/>
          <w:sz w:val="32"/>
          <w:szCs w:val="32"/>
          <w:shd w:val="clear" w:color="auto" w:fill="FFFFFF"/>
        </w:rPr>
      </w:pPr>
      <w:r>
        <w:rPr>
          <w:rFonts w:hint="eastAsia" w:ascii="仿宋" w:hAnsi="仿宋" w:eastAsia="仿宋" w:cs="仿宋"/>
          <w:bCs/>
          <w:spacing w:val="15"/>
          <w:sz w:val="32"/>
          <w:szCs w:val="32"/>
          <w:shd w:val="clear" w:color="auto" w:fill="FFFFFF"/>
        </w:rPr>
        <w:t>B类赛事</w:t>
      </w:r>
    </w:p>
    <w:tbl>
      <w:tblPr>
        <w:tblStyle w:val="9"/>
        <w:tblW w:w="9060" w:type="dxa"/>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7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序号</w:t>
            </w:r>
          </w:p>
        </w:tc>
        <w:tc>
          <w:tcPr>
            <w:tcW w:w="7956"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竞赛名称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w:t>
            </w:r>
          </w:p>
        </w:tc>
        <w:tc>
          <w:tcPr>
            <w:tcW w:w="795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pacing w:val="15"/>
                <w:sz w:val="32"/>
                <w:szCs w:val="32"/>
                <w:shd w:val="clear" w:color="auto" w:fill="FFFFFF"/>
              </w:rPr>
              <w:t>“振兴杯”全国青年职业技能大赛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2</w:t>
            </w:r>
          </w:p>
        </w:tc>
        <w:tc>
          <w:tcPr>
            <w:tcW w:w="795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全国大学生数学建模竞赛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3</w:t>
            </w:r>
          </w:p>
        </w:tc>
        <w:tc>
          <w:tcPr>
            <w:tcW w:w="795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蓝桥杯全国软件和信息技术专业人才大赛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4</w:t>
            </w:r>
          </w:p>
        </w:tc>
        <w:tc>
          <w:tcPr>
            <w:tcW w:w="795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华为ICT大赛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5</w:t>
            </w:r>
          </w:p>
        </w:tc>
        <w:tc>
          <w:tcPr>
            <w:tcW w:w="795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“学创杯”全国大学生创业综合模拟大赛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6</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pacing w:val="15"/>
                <w:sz w:val="32"/>
                <w:szCs w:val="32"/>
                <w:shd w:val="clear" w:color="auto" w:fill="FFFFFF"/>
              </w:rPr>
              <w:t>全国乡村振兴职业技能大赛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7</w:t>
            </w:r>
          </w:p>
        </w:tc>
        <w:tc>
          <w:tcPr>
            <w:tcW w:w="795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ACMI-ICPC国际大学生程序设计竞赛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8</w:t>
            </w:r>
          </w:p>
        </w:tc>
        <w:tc>
          <w:tcPr>
            <w:tcW w:w="795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全国大学生电子设计竞赛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9</w:t>
            </w:r>
          </w:p>
        </w:tc>
        <w:tc>
          <w:tcPr>
            <w:tcW w:w="795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全国大学生机械创新设计大赛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10</w:t>
            </w:r>
          </w:p>
        </w:tc>
        <w:tc>
          <w:tcPr>
            <w:tcW w:w="795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全国大学生智能汽车竞赛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11</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全国大学生电子商务“创新、创意及创业”挑战赛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12</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中国大学生工程实践与创新能力大赛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13</w:t>
            </w:r>
          </w:p>
        </w:tc>
        <w:tc>
          <w:tcPr>
            <w:tcW w:w="7956" w:type="dxa"/>
            <w:vAlign w:val="center"/>
          </w:tcPr>
          <w:p>
            <w:pPr>
              <w:pageBreakBefore w:val="0"/>
              <w:kinsoku/>
              <w:overflowPunct/>
              <w:autoSpaceDE/>
              <w:autoSpaceDN/>
              <w:bidi w:val="0"/>
              <w:adjustRightInd w:val="0"/>
              <w:snapToGrid w:val="0"/>
              <w:spacing w:line="560" w:lineRule="exact"/>
              <w:jc w:val="left"/>
              <w:textAlignment w:val="auto"/>
              <w:rPr>
                <w:rFonts w:ascii="仿宋" w:hAnsi="仿宋" w:eastAsia="仿宋" w:cs="仿宋"/>
                <w:bCs/>
                <w:sz w:val="32"/>
                <w:szCs w:val="32"/>
              </w:rPr>
            </w:pPr>
            <w:r>
              <w:rPr>
                <w:rFonts w:hint="eastAsia" w:ascii="仿宋" w:hAnsi="仿宋" w:eastAsia="仿宋" w:cs="仿宋"/>
                <w:bCs/>
                <w:sz w:val="32"/>
                <w:szCs w:val="32"/>
              </w:rPr>
              <w:t>外研社全国大学生英语系列赛一英语演讲、芙语辩论、英语写作、英语阅读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14</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全国大学生创新创业训练计划年会展示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15</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全国大学生机器人大赛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16</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全国大学生先进成图技术与产品信息建模创新大赛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17</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“西门子杯”中国智能制造挑战赛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18</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全国三维数字化创新设计大赛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19</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中国大学生服务外包创新创业大赛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20</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中国大学生计算机设计大赛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21</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全国大学生广告艺术大赛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22</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全国大学生运动会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23</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pacing w:val="15"/>
                <w:sz w:val="32"/>
                <w:szCs w:val="32"/>
                <w:shd w:val="clear" w:color="auto" w:fill="FFFFFF"/>
              </w:rPr>
              <w:t>中华职业教育非遗创新大赛暨创新创业大赛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24</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全国职业院校创新创效创业大赛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04" w:type="dxa"/>
            <w:vAlign w:val="center"/>
          </w:tcPr>
          <w:p>
            <w:pPr>
              <w:pageBreakBefore w:val="0"/>
              <w:kinsoku/>
              <w:overflowPunct/>
              <w:autoSpaceDE/>
              <w:autoSpaceDN/>
              <w:bidi w:val="0"/>
              <w:adjustRightInd w:val="0"/>
              <w:snapToGrid w:val="0"/>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25</w:t>
            </w:r>
          </w:p>
        </w:tc>
        <w:tc>
          <w:tcPr>
            <w:tcW w:w="7956" w:type="dxa"/>
            <w:vAlign w:val="center"/>
          </w:tcPr>
          <w:p>
            <w:pPr>
              <w:pageBreakBefore w:val="0"/>
              <w:kinsoku/>
              <w:overflowPunct/>
              <w:autoSpaceDE/>
              <w:autoSpaceDN/>
              <w:bidi w:val="0"/>
              <w:adjustRightInd w:val="0"/>
              <w:snapToGrid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中国创新创业大赛</w:t>
            </w:r>
          </w:p>
        </w:tc>
      </w:tr>
    </w:tbl>
    <w:p>
      <w:pPr>
        <w:pageBreakBefore w:val="0"/>
        <w:widowControl/>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三、文体竞赛。文体竞赛是指参评学生参加由学校组织的校级（以学院盖章为准）及以上单位举办的以繁荣校园文化、提高文化艺术修养和人文素养、强健体魄、培养集体精神的相关活动（集体项目减半）</w:t>
      </w:r>
    </w:p>
    <w:tbl>
      <w:tblPr>
        <w:tblStyle w:val="8"/>
        <w:tblW w:w="9672" w:type="dxa"/>
        <w:tblInd w:w="124" w:type="dxa"/>
        <w:tblLayout w:type="autofit"/>
        <w:tblCellMar>
          <w:top w:w="15" w:type="dxa"/>
          <w:left w:w="15" w:type="dxa"/>
          <w:bottom w:w="15" w:type="dxa"/>
          <w:right w:w="15" w:type="dxa"/>
        </w:tblCellMar>
      </w:tblPr>
      <w:tblGrid>
        <w:gridCol w:w="1296"/>
        <w:gridCol w:w="1788"/>
        <w:gridCol w:w="2484"/>
        <w:gridCol w:w="2124"/>
        <w:gridCol w:w="1980"/>
      </w:tblGrid>
      <w:tr>
        <w:tblPrEx>
          <w:tblCellMar>
            <w:top w:w="15" w:type="dxa"/>
            <w:left w:w="15" w:type="dxa"/>
            <w:bottom w:w="15" w:type="dxa"/>
            <w:right w:w="15" w:type="dxa"/>
          </w:tblCellMar>
        </w:tblPrEx>
        <w:trPr>
          <w:trHeight w:val="1005" w:hRule="atLeast"/>
        </w:trPr>
        <w:tc>
          <w:tcPr>
            <w:tcW w:w="129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级别</w:t>
            </w:r>
          </w:p>
        </w:tc>
        <w:tc>
          <w:tcPr>
            <w:tcW w:w="1788"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一等奖</w:t>
            </w:r>
          </w:p>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（第1名）</w:t>
            </w:r>
          </w:p>
        </w:tc>
        <w:tc>
          <w:tcPr>
            <w:tcW w:w="2484"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二等奖</w:t>
            </w:r>
          </w:p>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（第2-3名）</w:t>
            </w:r>
          </w:p>
        </w:tc>
        <w:tc>
          <w:tcPr>
            <w:tcW w:w="2124"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三等奖</w:t>
            </w:r>
          </w:p>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（第4-6名）</w:t>
            </w:r>
          </w:p>
        </w:tc>
        <w:tc>
          <w:tcPr>
            <w:tcW w:w="198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优秀奖</w:t>
            </w:r>
          </w:p>
        </w:tc>
      </w:tr>
      <w:tr>
        <w:tblPrEx>
          <w:tblCellMar>
            <w:top w:w="15" w:type="dxa"/>
            <w:left w:w="15" w:type="dxa"/>
            <w:bottom w:w="15" w:type="dxa"/>
            <w:right w:w="15" w:type="dxa"/>
          </w:tblCellMar>
        </w:tblPrEx>
        <w:trPr>
          <w:trHeight w:val="510" w:hRule="atLeast"/>
        </w:trPr>
        <w:tc>
          <w:tcPr>
            <w:tcW w:w="129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国家级</w:t>
            </w:r>
          </w:p>
        </w:tc>
        <w:tc>
          <w:tcPr>
            <w:tcW w:w="1788"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8</w:t>
            </w:r>
          </w:p>
        </w:tc>
        <w:tc>
          <w:tcPr>
            <w:tcW w:w="2484"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6</w:t>
            </w:r>
          </w:p>
        </w:tc>
        <w:tc>
          <w:tcPr>
            <w:tcW w:w="2124"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4</w:t>
            </w:r>
          </w:p>
        </w:tc>
        <w:tc>
          <w:tcPr>
            <w:tcW w:w="1980"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2</w:t>
            </w:r>
          </w:p>
        </w:tc>
      </w:tr>
      <w:tr>
        <w:tblPrEx>
          <w:tblCellMar>
            <w:top w:w="15" w:type="dxa"/>
            <w:left w:w="15" w:type="dxa"/>
            <w:bottom w:w="15" w:type="dxa"/>
            <w:right w:w="15" w:type="dxa"/>
          </w:tblCellMar>
        </w:tblPrEx>
        <w:trPr>
          <w:trHeight w:val="510" w:hRule="atLeast"/>
        </w:trPr>
        <w:tc>
          <w:tcPr>
            <w:tcW w:w="129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省级</w:t>
            </w:r>
          </w:p>
        </w:tc>
        <w:tc>
          <w:tcPr>
            <w:tcW w:w="1788"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6</w:t>
            </w:r>
          </w:p>
        </w:tc>
        <w:tc>
          <w:tcPr>
            <w:tcW w:w="2484"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4</w:t>
            </w:r>
          </w:p>
        </w:tc>
        <w:tc>
          <w:tcPr>
            <w:tcW w:w="2124"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2</w:t>
            </w:r>
          </w:p>
        </w:tc>
        <w:tc>
          <w:tcPr>
            <w:tcW w:w="1980"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1</w:t>
            </w:r>
          </w:p>
        </w:tc>
      </w:tr>
      <w:tr>
        <w:tblPrEx>
          <w:tblCellMar>
            <w:top w:w="15" w:type="dxa"/>
            <w:left w:w="15" w:type="dxa"/>
            <w:bottom w:w="15" w:type="dxa"/>
            <w:right w:w="15" w:type="dxa"/>
          </w:tblCellMar>
        </w:tblPrEx>
        <w:trPr>
          <w:trHeight w:val="510" w:hRule="atLeast"/>
        </w:trPr>
        <w:tc>
          <w:tcPr>
            <w:tcW w:w="129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市级</w:t>
            </w:r>
          </w:p>
        </w:tc>
        <w:tc>
          <w:tcPr>
            <w:tcW w:w="1788"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3</w:t>
            </w:r>
          </w:p>
        </w:tc>
        <w:tc>
          <w:tcPr>
            <w:tcW w:w="2484"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2</w:t>
            </w:r>
          </w:p>
        </w:tc>
        <w:tc>
          <w:tcPr>
            <w:tcW w:w="2124"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1</w:t>
            </w:r>
          </w:p>
        </w:tc>
        <w:tc>
          <w:tcPr>
            <w:tcW w:w="1980"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0.5</w:t>
            </w:r>
          </w:p>
        </w:tc>
      </w:tr>
      <w:tr>
        <w:tblPrEx>
          <w:tblCellMar>
            <w:top w:w="15" w:type="dxa"/>
            <w:left w:w="15" w:type="dxa"/>
            <w:bottom w:w="15" w:type="dxa"/>
            <w:right w:w="15" w:type="dxa"/>
          </w:tblCellMar>
        </w:tblPrEx>
        <w:trPr>
          <w:trHeight w:val="525" w:hRule="atLeast"/>
        </w:trPr>
        <w:tc>
          <w:tcPr>
            <w:tcW w:w="129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校级</w:t>
            </w:r>
          </w:p>
        </w:tc>
        <w:tc>
          <w:tcPr>
            <w:tcW w:w="1788"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2</w:t>
            </w:r>
          </w:p>
        </w:tc>
        <w:tc>
          <w:tcPr>
            <w:tcW w:w="2484"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1</w:t>
            </w:r>
          </w:p>
        </w:tc>
        <w:tc>
          <w:tcPr>
            <w:tcW w:w="2124"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0.5</w:t>
            </w:r>
          </w:p>
        </w:tc>
        <w:tc>
          <w:tcPr>
            <w:tcW w:w="1980"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0.2</w:t>
            </w:r>
          </w:p>
        </w:tc>
      </w:tr>
    </w:tbl>
    <w:p>
      <w:pPr>
        <w:pageBreakBefore w:val="0"/>
        <w:widowControl/>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 xml:space="preserve">注： </w:t>
      </w:r>
    </w:p>
    <w:p>
      <w:pPr>
        <w:pageBreakBefore w:val="0"/>
        <w:widowControl/>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1、文体竞赛必须是由学校相关部门组织参加市级（含）以上政府机构、教育部门等举办的各类体育类竞赛、文化艺术竞赛。</w:t>
      </w:r>
      <w:r>
        <w:rPr>
          <w:rFonts w:hint="eastAsia" w:ascii="仿宋" w:hAnsi="仿宋" w:eastAsia="仿宋" w:cs="仿宋"/>
          <w:bCs/>
          <w:sz w:val="32"/>
          <w:szCs w:val="32"/>
          <w:shd w:val="clear" w:color="auto" w:fill="FFFFFF"/>
        </w:rPr>
        <w:t>体育类竞赛含全国大学生运动会、省级大学生运动会及由市级以上政府部门组织的其他正式比赛：文化艺术类竞赛指市级以上政府部门主办的知识竞赛、音乐、舞蹈、戏剧、曲艺、书法、摄影、征文、演讲、辩论等。校级文体竞赛指学院组织的校级体育运动会、文化艺术节竞赛、演讲比赛、辩论赛等。</w:t>
      </w:r>
    </w:p>
    <w:p>
      <w:pPr>
        <w:pageBreakBefore w:val="0"/>
        <w:widowControl/>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2、同一获奖项目按最高级别奖励；按名次获奖的，第一名对应一等奖，第二、三名对应二等奖；第四、五、六名对应三等奖；获奖名次为金、银、铜的，分别对应一、二、三等奖。 行业协会按降一级奖励，校内其他部门的比赛按降一级奖励。</w:t>
      </w:r>
    </w:p>
    <w:p>
      <w:pPr>
        <w:pageBreakBefore w:val="0"/>
        <w:widowControl/>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3、未经学校相关部门组织而自行参加各项竞赛项目获奖的，不在本奖励细则内。</w:t>
      </w:r>
    </w:p>
    <w:p>
      <w:pPr>
        <w:pageBreakBefore w:val="0"/>
        <w:widowControl/>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4、院级竞赛加分，以学院盖章证书为准。</w:t>
      </w:r>
    </w:p>
    <w:p>
      <w:pPr>
        <w:pageBreakBefore w:val="0"/>
        <w:kinsoku/>
        <w:overflowPunct/>
        <w:autoSpaceDE/>
        <w:autoSpaceDN/>
        <w:bidi w:val="0"/>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 xml:space="preserve">    四、工作任职情况</w:t>
      </w:r>
    </w:p>
    <w:tbl>
      <w:tblPr>
        <w:tblStyle w:val="8"/>
        <w:tblW w:w="9058" w:type="dxa"/>
        <w:jc w:val="center"/>
        <w:tblLayout w:type="fixed"/>
        <w:tblCellMar>
          <w:top w:w="15" w:type="dxa"/>
          <w:left w:w="15" w:type="dxa"/>
          <w:bottom w:w="15" w:type="dxa"/>
          <w:right w:w="15" w:type="dxa"/>
        </w:tblCellMar>
      </w:tblPr>
      <w:tblGrid>
        <w:gridCol w:w="4315"/>
        <w:gridCol w:w="1983"/>
        <w:gridCol w:w="1560"/>
        <w:gridCol w:w="1200"/>
      </w:tblGrid>
      <w:tr>
        <w:tblPrEx>
          <w:tblCellMar>
            <w:top w:w="15" w:type="dxa"/>
            <w:left w:w="15" w:type="dxa"/>
            <w:bottom w:w="15" w:type="dxa"/>
            <w:right w:w="15" w:type="dxa"/>
          </w:tblCellMar>
        </w:tblPrEx>
        <w:trPr>
          <w:trHeight w:val="636" w:hRule="atLeast"/>
          <w:jc w:val="center"/>
        </w:trPr>
        <w:tc>
          <w:tcPr>
            <w:tcW w:w="4315" w:type="dxa"/>
            <w:tcBorders>
              <w:top w:val="single" w:color="000000" w:sz="6" w:space="0"/>
              <w:left w:val="single" w:color="000000" w:sz="6" w:space="0"/>
              <w:right w:val="single" w:color="000000"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ind w:firstLine="1280" w:firstLineChars="400"/>
              <w:textAlignment w:val="auto"/>
              <w:rPr>
                <w:rFonts w:ascii="仿宋" w:hAnsi="仿宋" w:eastAsia="仿宋" w:cs="仿宋"/>
                <w:bCs/>
                <w:kern w:val="0"/>
                <w:sz w:val="32"/>
                <w:szCs w:val="32"/>
              </w:rPr>
            </w:pPr>
            <w:r>
              <w:rPr>
                <w:rFonts w:hint="eastAsia" w:ascii="仿宋" w:hAnsi="仿宋" w:eastAsia="仿宋" w:cs="仿宋"/>
                <w:bCs/>
                <w:kern w:val="0"/>
                <w:sz w:val="32"/>
                <w:szCs w:val="32"/>
              </w:rPr>
              <w:t>级别</w:t>
            </w:r>
          </w:p>
        </w:tc>
        <w:tc>
          <w:tcPr>
            <w:tcW w:w="1983"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 xml:space="preserve">   院级</w:t>
            </w:r>
          </w:p>
        </w:tc>
        <w:tc>
          <w:tcPr>
            <w:tcW w:w="156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ind w:firstLine="320" w:firstLineChars="100"/>
              <w:textAlignment w:val="auto"/>
              <w:rPr>
                <w:rFonts w:ascii="仿宋" w:hAnsi="仿宋" w:eastAsia="仿宋" w:cs="仿宋"/>
                <w:bCs/>
                <w:kern w:val="0"/>
                <w:sz w:val="32"/>
                <w:szCs w:val="32"/>
              </w:rPr>
            </w:pPr>
            <w:r>
              <w:rPr>
                <w:rFonts w:hint="eastAsia" w:ascii="仿宋" w:hAnsi="仿宋" w:eastAsia="仿宋" w:cs="仿宋"/>
                <w:bCs/>
                <w:kern w:val="0"/>
                <w:sz w:val="32"/>
                <w:szCs w:val="32"/>
              </w:rPr>
              <w:t>系级</w:t>
            </w:r>
          </w:p>
        </w:tc>
        <w:tc>
          <w:tcPr>
            <w:tcW w:w="120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ind w:firstLine="320" w:firstLineChars="100"/>
              <w:textAlignment w:val="auto"/>
              <w:rPr>
                <w:rFonts w:ascii="仿宋" w:hAnsi="仿宋" w:eastAsia="仿宋" w:cs="仿宋"/>
                <w:bCs/>
                <w:kern w:val="0"/>
                <w:sz w:val="32"/>
                <w:szCs w:val="32"/>
              </w:rPr>
            </w:pPr>
            <w:r>
              <w:rPr>
                <w:rFonts w:hint="eastAsia" w:ascii="仿宋" w:hAnsi="仿宋" w:eastAsia="仿宋" w:cs="仿宋"/>
                <w:bCs/>
                <w:kern w:val="0"/>
                <w:sz w:val="32"/>
                <w:szCs w:val="32"/>
              </w:rPr>
              <w:t>班级</w:t>
            </w:r>
          </w:p>
        </w:tc>
      </w:tr>
      <w:tr>
        <w:tblPrEx>
          <w:tblCellMar>
            <w:top w:w="15" w:type="dxa"/>
            <w:left w:w="15" w:type="dxa"/>
            <w:bottom w:w="15" w:type="dxa"/>
            <w:right w:w="15" w:type="dxa"/>
          </w:tblCellMar>
        </w:tblPrEx>
        <w:trPr>
          <w:jc w:val="center"/>
        </w:trPr>
        <w:tc>
          <w:tcPr>
            <w:tcW w:w="431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 xml:space="preserve">学生会主席团、自律委主席、团委会团委副书记、班长 </w:t>
            </w:r>
          </w:p>
        </w:tc>
        <w:tc>
          <w:tcPr>
            <w:tcW w:w="1983"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4</w:t>
            </w:r>
          </w:p>
        </w:tc>
        <w:tc>
          <w:tcPr>
            <w:tcW w:w="1560"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ind w:firstLine="320" w:firstLineChars="100"/>
              <w:textAlignment w:val="auto"/>
              <w:rPr>
                <w:rFonts w:ascii="仿宋" w:hAnsi="仿宋" w:eastAsia="仿宋" w:cs="仿宋"/>
                <w:bCs/>
                <w:kern w:val="0"/>
                <w:sz w:val="32"/>
                <w:szCs w:val="32"/>
              </w:rPr>
            </w:pPr>
            <w:r>
              <w:rPr>
                <w:rFonts w:hint="eastAsia" w:ascii="仿宋" w:hAnsi="仿宋" w:eastAsia="仿宋" w:cs="仿宋"/>
                <w:bCs/>
                <w:kern w:val="0"/>
                <w:sz w:val="32"/>
                <w:szCs w:val="32"/>
              </w:rPr>
              <w:t>2</w:t>
            </w:r>
          </w:p>
        </w:tc>
        <w:tc>
          <w:tcPr>
            <w:tcW w:w="1200"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1</w:t>
            </w:r>
          </w:p>
        </w:tc>
      </w:tr>
      <w:tr>
        <w:tblPrEx>
          <w:tblCellMar>
            <w:top w:w="15" w:type="dxa"/>
            <w:left w:w="15" w:type="dxa"/>
            <w:bottom w:w="15" w:type="dxa"/>
            <w:right w:w="15" w:type="dxa"/>
          </w:tblCellMar>
        </w:tblPrEx>
        <w:trPr>
          <w:jc w:val="center"/>
        </w:trPr>
        <w:tc>
          <w:tcPr>
            <w:tcW w:w="431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学生会主席团、自律委、团委会成员、班级委员</w:t>
            </w:r>
          </w:p>
        </w:tc>
        <w:tc>
          <w:tcPr>
            <w:tcW w:w="1983"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ind w:firstLine="960" w:firstLineChars="300"/>
              <w:textAlignment w:val="auto"/>
              <w:rPr>
                <w:rFonts w:ascii="仿宋" w:hAnsi="仿宋" w:eastAsia="仿宋" w:cs="仿宋"/>
                <w:bCs/>
                <w:kern w:val="0"/>
                <w:sz w:val="32"/>
                <w:szCs w:val="32"/>
              </w:rPr>
            </w:pPr>
            <w:r>
              <w:rPr>
                <w:rFonts w:hint="eastAsia" w:ascii="仿宋" w:hAnsi="仿宋" w:eastAsia="仿宋" w:cs="仿宋"/>
                <w:bCs/>
                <w:kern w:val="0"/>
                <w:sz w:val="32"/>
                <w:szCs w:val="32"/>
              </w:rPr>
              <w:t>2</w:t>
            </w:r>
          </w:p>
        </w:tc>
        <w:tc>
          <w:tcPr>
            <w:tcW w:w="1560"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ind w:firstLine="320" w:firstLineChars="100"/>
              <w:textAlignment w:val="auto"/>
              <w:rPr>
                <w:rFonts w:ascii="仿宋" w:hAnsi="仿宋" w:eastAsia="仿宋" w:cs="仿宋"/>
                <w:bCs/>
                <w:kern w:val="0"/>
                <w:sz w:val="32"/>
                <w:szCs w:val="32"/>
              </w:rPr>
            </w:pPr>
            <w:r>
              <w:rPr>
                <w:rFonts w:hint="eastAsia" w:ascii="仿宋" w:hAnsi="仿宋" w:eastAsia="仿宋" w:cs="仿宋"/>
                <w:bCs/>
                <w:kern w:val="0"/>
                <w:sz w:val="32"/>
                <w:szCs w:val="32"/>
              </w:rPr>
              <w:t>1</w:t>
            </w:r>
          </w:p>
        </w:tc>
        <w:tc>
          <w:tcPr>
            <w:tcW w:w="1200"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ind w:firstLine="320" w:firstLineChars="100"/>
              <w:textAlignment w:val="auto"/>
              <w:rPr>
                <w:rFonts w:ascii="仿宋" w:hAnsi="仿宋" w:eastAsia="仿宋" w:cs="仿宋"/>
                <w:bCs/>
                <w:kern w:val="0"/>
                <w:sz w:val="32"/>
                <w:szCs w:val="32"/>
              </w:rPr>
            </w:pPr>
            <w:r>
              <w:rPr>
                <w:rFonts w:hint="eastAsia" w:ascii="仿宋" w:hAnsi="仿宋" w:eastAsia="仿宋" w:cs="仿宋"/>
                <w:bCs/>
                <w:kern w:val="0"/>
                <w:sz w:val="32"/>
                <w:szCs w:val="32"/>
              </w:rPr>
              <w:t>0.5</w:t>
            </w:r>
          </w:p>
        </w:tc>
      </w:tr>
    </w:tbl>
    <w:p>
      <w:pPr>
        <w:pageBreakBefore w:val="0"/>
        <w:kinsoku/>
        <w:overflowPunct/>
        <w:autoSpaceDE/>
        <w:autoSpaceDN/>
        <w:bidi w:val="0"/>
        <w:spacing w:line="560" w:lineRule="exact"/>
        <w:ind w:left="210" w:leftChars="100" w:firstLine="640" w:firstLineChars="200"/>
        <w:textAlignment w:val="auto"/>
        <w:rPr>
          <w:rFonts w:hint="eastAsia" w:ascii="仿宋" w:hAnsi="仿宋" w:eastAsia="仿宋" w:cs="仿宋"/>
          <w:bCs/>
          <w:sz w:val="32"/>
          <w:szCs w:val="32"/>
        </w:rPr>
      </w:pPr>
    </w:p>
    <w:p>
      <w:pPr>
        <w:pageBreakBefore w:val="0"/>
        <w:kinsoku/>
        <w:overflowPunct/>
        <w:autoSpaceDE/>
        <w:autoSpaceDN/>
        <w:bidi w:val="0"/>
        <w:spacing w:line="560" w:lineRule="exact"/>
        <w:ind w:left="210" w:leftChars="100" w:firstLine="640" w:firstLineChars="200"/>
        <w:textAlignment w:val="auto"/>
        <w:rPr>
          <w:rFonts w:hint="eastAsia" w:ascii="仿宋" w:hAnsi="仿宋" w:eastAsia="仿宋" w:cs="仿宋"/>
          <w:bCs/>
          <w:sz w:val="32"/>
          <w:szCs w:val="32"/>
        </w:rPr>
      </w:pPr>
    </w:p>
    <w:p>
      <w:pPr>
        <w:pageBreakBefore w:val="0"/>
        <w:kinsoku/>
        <w:overflowPunct/>
        <w:autoSpaceDE/>
        <w:autoSpaceDN/>
        <w:bidi w:val="0"/>
        <w:spacing w:line="560" w:lineRule="exact"/>
        <w:ind w:left="210" w:leftChars="100"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五、参加社团情况</w:t>
      </w:r>
    </w:p>
    <w:tbl>
      <w:tblPr>
        <w:tblStyle w:val="8"/>
        <w:tblW w:w="8918" w:type="dxa"/>
        <w:jc w:val="center"/>
        <w:tblLayout w:type="autofit"/>
        <w:tblCellMar>
          <w:top w:w="15" w:type="dxa"/>
          <w:left w:w="15" w:type="dxa"/>
          <w:bottom w:w="15" w:type="dxa"/>
          <w:right w:w="15" w:type="dxa"/>
        </w:tblCellMar>
      </w:tblPr>
      <w:tblGrid>
        <w:gridCol w:w="2208"/>
        <w:gridCol w:w="3682"/>
        <w:gridCol w:w="3028"/>
      </w:tblGrid>
      <w:tr>
        <w:tblPrEx>
          <w:tblCellMar>
            <w:top w:w="15" w:type="dxa"/>
            <w:left w:w="15" w:type="dxa"/>
            <w:bottom w:w="15" w:type="dxa"/>
            <w:right w:w="15" w:type="dxa"/>
          </w:tblCellMar>
        </w:tblPrEx>
        <w:trPr>
          <w:trHeight w:val="405" w:hRule="atLeast"/>
          <w:jc w:val="center"/>
        </w:trPr>
        <w:tc>
          <w:tcPr>
            <w:tcW w:w="220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级别</w:t>
            </w:r>
          </w:p>
        </w:tc>
        <w:tc>
          <w:tcPr>
            <w:tcW w:w="368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社团负责人</w:t>
            </w:r>
          </w:p>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(已通过年以为准)</w:t>
            </w:r>
          </w:p>
        </w:tc>
        <w:tc>
          <w:tcPr>
            <w:tcW w:w="3028"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优秀社团成员（以团委证书为准）</w:t>
            </w:r>
          </w:p>
        </w:tc>
      </w:tr>
      <w:tr>
        <w:tblPrEx>
          <w:tblCellMar>
            <w:top w:w="15" w:type="dxa"/>
            <w:left w:w="15" w:type="dxa"/>
            <w:bottom w:w="15" w:type="dxa"/>
            <w:right w:w="15" w:type="dxa"/>
          </w:tblCellMar>
        </w:tblPrEx>
        <w:trPr>
          <w:jc w:val="center"/>
        </w:trPr>
        <w:tc>
          <w:tcPr>
            <w:tcW w:w="220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精品社团</w:t>
            </w:r>
          </w:p>
        </w:tc>
        <w:tc>
          <w:tcPr>
            <w:tcW w:w="3682"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2</w:t>
            </w:r>
          </w:p>
        </w:tc>
        <w:tc>
          <w:tcPr>
            <w:tcW w:w="3028"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1</w:t>
            </w:r>
          </w:p>
        </w:tc>
      </w:tr>
      <w:tr>
        <w:tblPrEx>
          <w:tblCellMar>
            <w:top w:w="15" w:type="dxa"/>
            <w:left w:w="15" w:type="dxa"/>
            <w:bottom w:w="15" w:type="dxa"/>
            <w:right w:w="15" w:type="dxa"/>
          </w:tblCellMar>
        </w:tblPrEx>
        <w:trPr>
          <w:jc w:val="center"/>
        </w:trPr>
        <w:tc>
          <w:tcPr>
            <w:tcW w:w="220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一般社团</w:t>
            </w:r>
          </w:p>
        </w:tc>
        <w:tc>
          <w:tcPr>
            <w:tcW w:w="3682"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1</w:t>
            </w:r>
          </w:p>
        </w:tc>
        <w:tc>
          <w:tcPr>
            <w:tcW w:w="3028"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 xml:space="preserve">       0.5</w:t>
            </w:r>
          </w:p>
        </w:tc>
      </w:tr>
    </w:tbl>
    <w:p>
      <w:pPr>
        <w:pageBreakBefore w:val="0"/>
        <w:widowControl/>
        <w:shd w:val="clear" w:color="auto" w:fill="FFFFFF"/>
        <w:kinsoku/>
        <w:overflowPunct/>
        <w:autoSpaceDE/>
        <w:autoSpaceDN/>
        <w:bidi w:val="0"/>
        <w:spacing w:line="560" w:lineRule="exact"/>
        <w:ind w:firstLine="960" w:firstLineChars="300"/>
        <w:textAlignment w:val="auto"/>
        <w:rPr>
          <w:rFonts w:ascii="仿宋" w:hAnsi="仿宋" w:eastAsia="仿宋" w:cs="仿宋"/>
          <w:bCs/>
          <w:kern w:val="0"/>
          <w:sz w:val="32"/>
          <w:szCs w:val="32"/>
        </w:rPr>
      </w:pPr>
      <w:r>
        <w:rPr>
          <w:rFonts w:hint="eastAsia" w:ascii="仿宋" w:hAnsi="仿宋" w:eastAsia="仿宋" w:cs="仿宋"/>
          <w:bCs/>
          <w:kern w:val="0"/>
          <w:sz w:val="32"/>
          <w:szCs w:val="32"/>
        </w:rPr>
        <w:t>六、党团员情况</w:t>
      </w:r>
    </w:p>
    <w:tbl>
      <w:tblPr>
        <w:tblStyle w:val="8"/>
        <w:tblW w:w="8728" w:type="dxa"/>
        <w:jc w:val="center"/>
        <w:tblLayout w:type="autofit"/>
        <w:tblCellMar>
          <w:top w:w="15" w:type="dxa"/>
          <w:left w:w="15" w:type="dxa"/>
          <w:bottom w:w="15" w:type="dxa"/>
          <w:right w:w="15" w:type="dxa"/>
        </w:tblCellMar>
      </w:tblPr>
      <w:tblGrid>
        <w:gridCol w:w="2208"/>
        <w:gridCol w:w="2690"/>
        <w:gridCol w:w="2220"/>
        <w:gridCol w:w="1610"/>
      </w:tblGrid>
      <w:tr>
        <w:tblPrEx>
          <w:tblCellMar>
            <w:top w:w="15" w:type="dxa"/>
            <w:left w:w="15" w:type="dxa"/>
            <w:bottom w:w="15" w:type="dxa"/>
            <w:right w:w="15" w:type="dxa"/>
          </w:tblCellMar>
        </w:tblPrEx>
        <w:trPr>
          <w:trHeight w:val="405" w:hRule="atLeast"/>
          <w:jc w:val="center"/>
        </w:trPr>
        <w:tc>
          <w:tcPr>
            <w:tcW w:w="220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政治面貌</w:t>
            </w:r>
          </w:p>
        </w:tc>
        <w:tc>
          <w:tcPr>
            <w:tcW w:w="6520" w:type="dxa"/>
            <w:gridSpan w:val="3"/>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得分</w:t>
            </w:r>
          </w:p>
        </w:tc>
      </w:tr>
      <w:tr>
        <w:tblPrEx>
          <w:tblCellMar>
            <w:top w:w="15" w:type="dxa"/>
            <w:left w:w="15" w:type="dxa"/>
            <w:bottom w:w="15" w:type="dxa"/>
            <w:right w:w="15" w:type="dxa"/>
          </w:tblCellMar>
        </w:tblPrEx>
        <w:trPr>
          <w:trHeight w:val="304" w:hRule="atLeast"/>
          <w:jc w:val="center"/>
        </w:trPr>
        <w:tc>
          <w:tcPr>
            <w:tcW w:w="2208" w:type="dxa"/>
            <w:vMerge w:val="restart"/>
            <w:tcBorders>
              <w:top w:val="single" w:color="000000" w:sz="6" w:space="0"/>
              <w:left w:val="single" w:color="000000"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中共党员</w:t>
            </w:r>
          </w:p>
        </w:tc>
        <w:tc>
          <w:tcPr>
            <w:tcW w:w="2690" w:type="dxa"/>
            <w:tcBorders>
              <w:top w:val="single" w:color="auto" w:sz="6" w:space="0"/>
              <w:left w:val="single" w:color="auto" w:sz="6" w:space="0"/>
              <w:bottom w:val="single" w:color="auto" w:sz="6" w:space="0"/>
              <w:right w:val="single" w:color="auto" w:sz="4"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党员（预备党员）</w:t>
            </w:r>
          </w:p>
        </w:tc>
        <w:tc>
          <w:tcPr>
            <w:tcW w:w="2220" w:type="dxa"/>
            <w:tcBorders>
              <w:top w:val="single" w:color="auto" w:sz="6" w:space="0"/>
              <w:left w:val="single" w:color="auto" w:sz="4" w:space="0"/>
              <w:bottom w:val="single" w:color="auto" w:sz="6" w:space="0"/>
              <w:right w:val="single" w:color="auto" w:sz="4"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重点培养对象</w:t>
            </w:r>
          </w:p>
        </w:tc>
        <w:tc>
          <w:tcPr>
            <w:tcW w:w="1610" w:type="dxa"/>
            <w:tcBorders>
              <w:top w:val="single" w:color="auto" w:sz="6" w:space="0"/>
              <w:left w:val="single" w:color="auto" w:sz="4" w:space="0"/>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textAlignment w:val="auto"/>
              <w:rPr>
                <w:rFonts w:ascii="仿宋" w:hAnsi="仿宋" w:eastAsia="仿宋" w:cs="仿宋"/>
                <w:bCs/>
                <w:kern w:val="0"/>
                <w:sz w:val="32"/>
                <w:szCs w:val="32"/>
              </w:rPr>
            </w:pPr>
            <w:r>
              <w:rPr>
                <w:rFonts w:hint="eastAsia" w:ascii="仿宋" w:hAnsi="仿宋" w:eastAsia="仿宋" w:cs="仿宋"/>
                <w:bCs/>
                <w:kern w:val="0"/>
                <w:sz w:val="32"/>
                <w:szCs w:val="32"/>
              </w:rPr>
              <w:t>积极分子</w:t>
            </w:r>
          </w:p>
        </w:tc>
      </w:tr>
      <w:tr>
        <w:tblPrEx>
          <w:tblCellMar>
            <w:top w:w="15" w:type="dxa"/>
            <w:left w:w="15" w:type="dxa"/>
            <w:bottom w:w="15" w:type="dxa"/>
            <w:right w:w="15" w:type="dxa"/>
          </w:tblCellMar>
        </w:tblPrEx>
        <w:trPr>
          <w:trHeight w:val="304" w:hRule="atLeast"/>
          <w:jc w:val="center"/>
        </w:trPr>
        <w:tc>
          <w:tcPr>
            <w:tcW w:w="2208"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textAlignment w:val="auto"/>
              <w:rPr>
                <w:rFonts w:ascii="仿宋" w:hAnsi="仿宋" w:eastAsia="仿宋" w:cs="仿宋"/>
                <w:bCs/>
                <w:sz w:val="32"/>
                <w:szCs w:val="32"/>
              </w:rPr>
            </w:pPr>
          </w:p>
        </w:tc>
        <w:tc>
          <w:tcPr>
            <w:tcW w:w="269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2</w:t>
            </w:r>
          </w:p>
        </w:tc>
        <w:tc>
          <w:tcPr>
            <w:tcW w:w="222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1</w:t>
            </w:r>
          </w:p>
        </w:tc>
        <w:tc>
          <w:tcPr>
            <w:tcW w:w="161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0.5</w:t>
            </w:r>
          </w:p>
        </w:tc>
      </w:tr>
      <w:tr>
        <w:tblPrEx>
          <w:tblCellMar>
            <w:top w:w="15" w:type="dxa"/>
            <w:left w:w="15" w:type="dxa"/>
            <w:bottom w:w="15" w:type="dxa"/>
            <w:right w:w="15" w:type="dxa"/>
          </w:tblCellMar>
        </w:tblPrEx>
        <w:trPr>
          <w:trHeight w:val="405" w:hRule="atLeast"/>
          <w:jc w:val="center"/>
        </w:trPr>
        <w:tc>
          <w:tcPr>
            <w:tcW w:w="220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共青团员</w:t>
            </w:r>
          </w:p>
        </w:tc>
        <w:tc>
          <w:tcPr>
            <w:tcW w:w="6520" w:type="dxa"/>
            <w:gridSpan w:val="3"/>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ind w:firstLine="960" w:firstLineChars="300"/>
              <w:textAlignment w:val="auto"/>
              <w:rPr>
                <w:rFonts w:ascii="仿宋" w:hAnsi="仿宋" w:eastAsia="仿宋" w:cs="仿宋"/>
                <w:bCs/>
                <w:kern w:val="0"/>
                <w:sz w:val="32"/>
                <w:szCs w:val="32"/>
              </w:rPr>
            </w:pPr>
            <w:r>
              <w:rPr>
                <w:rFonts w:hint="eastAsia" w:ascii="仿宋" w:hAnsi="仿宋" w:eastAsia="仿宋" w:cs="仿宋"/>
                <w:bCs/>
                <w:kern w:val="0"/>
                <w:sz w:val="32"/>
                <w:szCs w:val="32"/>
              </w:rPr>
              <w:t>0.5</w:t>
            </w:r>
          </w:p>
        </w:tc>
      </w:tr>
    </w:tbl>
    <w:p>
      <w:pPr>
        <w:pageBreakBefore w:val="0"/>
        <w:kinsoku/>
        <w:overflowPunct/>
        <w:autoSpaceDE/>
        <w:autoSpaceDN/>
        <w:bidi w:val="0"/>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七、具有见义勇为、助人为乐、奉献爱心、服务社会、自立自强的实际行动，在学院、本地区产生较大影响，有助于树立良好的社会风尚，如在市级以上报纸、电视台等宣传报道、受到市级以上表扬等。</w:t>
      </w:r>
    </w:p>
    <w:tbl>
      <w:tblPr>
        <w:tblStyle w:val="8"/>
        <w:tblW w:w="8934" w:type="dxa"/>
        <w:jc w:val="center"/>
        <w:tblLayout w:type="autofit"/>
        <w:tblCellMar>
          <w:top w:w="15" w:type="dxa"/>
          <w:left w:w="15" w:type="dxa"/>
          <w:bottom w:w="15" w:type="dxa"/>
          <w:right w:w="15" w:type="dxa"/>
        </w:tblCellMar>
      </w:tblPr>
      <w:tblGrid>
        <w:gridCol w:w="1448"/>
        <w:gridCol w:w="2295"/>
        <w:gridCol w:w="1649"/>
        <w:gridCol w:w="1771"/>
        <w:gridCol w:w="1771"/>
      </w:tblGrid>
      <w:tr>
        <w:tblPrEx>
          <w:tblCellMar>
            <w:top w:w="15" w:type="dxa"/>
            <w:left w:w="15" w:type="dxa"/>
            <w:bottom w:w="15" w:type="dxa"/>
            <w:right w:w="15" w:type="dxa"/>
          </w:tblCellMar>
        </w:tblPrEx>
        <w:trPr>
          <w:trHeight w:val="405" w:hRule="atLeast"/>
          <w:jc w:val="center"/>
        </w:trPr>
        <w:tc>
          <w:tcPr>
            <w:tcW w:w="144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级别</w:t>
            </w:r>
          </w:p>
        </w:tc>
        <w:tc>
          <w:tcPr>
            <w:tcW w:w="229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国家级</w:t>
            </w:r>
          </w:p>
        </w:tc>
        <w:tc>
          <w:tcPr>
            <w:tcW w:w="1649"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省级</w:t>
            </w:r>
          </w:p>
        </w:tc>
        <w:tc>
          <w:tcPr>
            <w:tcW w:w="1771"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市级</w:t>
            </w:r>
          </w:p>
        </w:tc>
        <w:tc>
          <w:tcPr>
            <w:tcW w:w="1771"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校级</w:t>
            </w:r>
          </w:p>
        </w:tc>
      </w:tr>
      <w:tr>
        <w:tblPrEx>
          <w:tblCellMar>
            <w:top w:w="15" w:type="dxa"/>
            <w:left w:w="15" w:type="dxa"/>
            <w:bottom w:w="15" w:type="dxa"/>
            <w:right w:w="15" w:type="dxa"/>
          </w:tblCellMar>
        </w:tblPrEx>
        <w:trPr>
          <w:jc w:val="center"/>
        </w:trPr>
        <w:tc>
          <w:tcPr>
            <w:tcW w:w="144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分数</w:t>
            </w:r>
          </w:p>
        </w:tc>
        <w:tc>
          <w:tcPr>
            <w:tcW w:w="2295"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5</w:t>
            </w:r>
          </w:p>
        </w:tc>
        <w:tc>
          <w:tcPr>
            <w:tcW w:w="1649"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3</w:t>
            </w:r>
          </w:p>
        </w:tc>
        <w:tc>
          <w:tcPr>
            <w:tcW w:w="1771"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2</w:t>
            </w:r>
          </w:p>
        </w:tc>
        <w:tc>
          <w:tcPr>
            <w:tcW w:w="1771" w:type="dxa"/>
            <w:tcBorders>
              <w:top w:val="nil"/>
              <w:left w:val="nil"/>
              <w:bottom w:val="single" w:color="auto" w:sz="6" w:space="0"/>
              <w:right w:val="single" w:color="auto" w:sz="6" w:space="0"/>
            </w:tcBorders>
            <w:tcMar>
              <w:top w:w="0" w:type="dxa"/>
              <w:left w:w="105" w:type="dxa"/>
              <w:bottom w:w="0" w:type="dxa"/>
              <w:right w:w="105" w:type="dxa"/>
            </w:tcMar>
            <w:vAlign w:val="center"/>
          </w:tcPr>
          <w:p>
            <w:pPr>
              <w:pageBreakBefore w:val="0"/>
              <w:widowControl/>
              <w:shd w:val="clear" w:color="auto" w:fill="FFFFFF"/>
              <w:kinsoku/>
              <w:overflowPunct/>
              <w:autoSpaceDE/>
              <w:autoSpaceDN/>
              <w:bidi w:val="0"/>
              <w:spacing w:line="560" w:lineRule="exact"/>
              <w:jc w:val="center"/>
              <w:textAlignment w:val="auto"/>
              <w:rPr>
                <w:rFonts w:ascii="仿宋" w:hAnsi="仿宋" w:eastAsia="仿宋" w:cs="仿宋"/>
                <w:bCs/>
                <w:kern w:val="0"/>
                <w:sz w:val="32"/>
                <w:szCs w:val="32"/>
              </w:rPr>
            </w:pPr>
            <w:r>
              <w:rPr>
                <w:rFonts w:hint="eastAsia" w:ascii="仿宋" w:hAnsi="仿宋" w:eastAsia="仿宋" w:cs="仿宋"/>
                <w:bCs/>
                <w:kern w:val="0"/>
                <w:sz w:val="32"/>
                <w:szCs w:val="32"/>
              </w:rPr>
              <w:t>1</w:t>
            </w:r>
          </w:p>
        </w:tc>
      </w:tr>
    </w:tbl>
    <w:p>
      <w:pPr>
        <w:pageBreakBefore w:val="0"/>
        <w:widowControl/>
        <w:shd w:val="clear" w:color="auto" w:fill="FFFFFF"/>
        <w:kinsoku/>
        <w:overflowPunct/>
        <w:autoSpaceDE/>
        <w:autoSpaceDN/>
        <w:bidi w:val="0"/>
        <w:spacing w:line="560" w:lineRule="exact"/>
        <w:textAlignment w:val="auto"/>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 xml:space="preserve">  注意事项：</w:t>
      </w:r>
    </w:p>
    <w:p>
      <w:pPr>
        <w:pageBreakBefore w:val="0"/>
        <w:kinsoku/>
        <w:overflowPunct/>
        <w:autoSpaceDE/>
        <w:autoSpaceDN/>
        <w:bidi w:val="0"/>
        <w:spacing w:line="560" w:lineRule="exact"/>
        <w:textAlignment w:val="auto"/>
        <w:outlineLvl w:val="1"/>
        <w:rPr>
          <w:rFonts w:ascii="仿宋" w:hAnsi="仿宋" w:eastAsia="仿宋" w:cs="仿宋"/>
          <w:bCs/>
          <w:sz w:val="32"/>
          <w:szCs w:val="32"/>
        </w:rPr>
      </w:pPr>
      <w:r>
        <w:rPr>
          <w:rFonts w:hint="eastAsia" w:ascii="仿宋" w:hAnsi="仿宋" w:eastAsia="仿宋" w:cs="仿宋"/>
          <w:bCs/>
          <w:color w:val="000000"/>
          <w:kern w:val="0"/>
          <w:sz w:val="32"/>
          <w:szCs w:val="32"/>
        </w:rPr>
        <w:t>评分项目提供的证书须在当次评审年度以内（上一年9月1日至当年8月31日）</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-203835</wp:posOffset>
              </wp:positionV>
              <wp:extent cx="1828800" cy="3632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3632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16.05pt;height:28.6pt;width:144pt;mso-position-horizontal-relative:margin;mso-wrap-style:none;z-index:251662336;mso-width-relative:page;mso-height-relative:page;" filled="f" stroked="f" coordsize="21600,21600" o:gfxdata="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Ovp8evXAAAABwEAAA8AAAAAAAAAAQAgAAAAOAAAAGRycy9kb3ducmV2LnhtbFBLAQIU&#10;ABQAAAAIAIdO4kChR0YLFwIAABIEAAAOAAAAAAAAAAEAIAAAADwBAABkcnMvZTJvRG9jLnhtbFBL&#10;BQYAAAAABgAGAFkBAADFBQAAAAA=&#10;">
              <v:fill on="f" focussize="0,0"/>
              <v:stroke on="f" weight="0.5pt"/>
              <v:imagedata o:title=""/>
              <o:lock v:ext="edit" aspectratio="f"/>
              <v:textbox inset="0mm,0mm,0mm,0mm">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MDcxNjc1MDBmNzg1OWQzMDQzNjA3NmQ5OWRmMDkifQ=="/>
  </w:docVars>
  <w:rsids>
    <w:rsidRoot w:val="00903CDF"/>
    <w:rsid w:val="00044A56"/>
    <w:rsid w:val="001231AC"/>
    <w:rsid w:val="00177759"/>
    <w:rsid w:val="003207E2"/>
    <w:rsid w:val="003A2CF9"/>
    <w:rsid w:val="004467F2"/>
    <w:rsid w:val="004C74F6"/>
    <w:rsid w:val="004C7798"/>
    <w:rsid w:val="00680BE0"/>
    <w:rsid w:val="00702346"/>
    <w:rsid w:val="007C19C8"/>
    <w:rsid w:val="00834E3E"/>
    <w:rsid w:val="008B0209"/>
    <w:rsid w:val="008B5F29"/>
    <w:rsid w:val="008D105C"/>
    <w:rsid w:val="008D1893"/>
    <w:rsid w:val="009002C8"/>
    <w:rsid w:val="00903CDF"/>
    <w:rsid w:val="00A51251"/>
    <w:rsid w:val="00AA2A28"/>
    <w:rsid w:val="00B42360"/>
    <w:rsid w:val="00B73C2C"/>
    <w:rsid w:val="00BA11AB"/>
    <w:rsid w:val="00C43F3E"/>
    <w:rsid w:val="00D00A56"/>
    <w:rsid w:val="00E078E0"/>
    <w:rsid w:val="00E748D3"/>
    <w:rsid w:val="00E7595C"/>
    <w:rsid w:val="00EC3383"/>
    <w:rsid w:val="00FB4B53"/>
    <w:rsid w:val="02B07B19"/>
    <w:rsid w:val="0442620E"/>
    <w:rsid w:val="046F4880"/>
    <w:rsid w:val="06473D8B"/>
    <w:rsid w:val="06572EBE"/>
    <w:rsid w:val="067D3661"/>
    <w:rsid w:val="06BB2083"/>
    <w:rsid w:val="07437455"/>
    <w:rsid w:val="0753050D"/>
    <w:rsid w:val="08CE66B0"/>
    <w:rsid w:val="09E24475"/>
    <w:rsid w:val="0BCB3A3B"/>
    <w:rsid w:val="0CDB223F"/>
    <w:rsid w:val="0EB7236D"/>
    <w:rsid w:val="0EC8016B"/>
    <w:rsid w:val="10456541"/>
    <w:rsid w:val="10570F65"/>
    <w:rsid w:val="11CE710E"/>
    <w:rsid w:val="1258464E"/>
    <w:rsid w:val="134E1025"/>
    <w:rsid w:val="13F65AB5"/>
    <w:rsid w:val="147D3195"/>
    <w:rsid w:val="152B34CA"/>
    <w:rsid w:val="1555552C"/>
    <w:rsid w:val="15584278"/>
    <w:rsid w:val="16E1776D"/>
    <w:rsid w:val="172B0B5F"/>
    <w:rsid w:val="17530257"/>
    <w:rsid w:val="194D09E0"/>
    <w:rsid w:val="1A660B5B"/>
    <w:rsid w:val="1AAE0CB6"/>
    <w:rsid w:val="1AFC686B"/>
    <w:rsid w:val="1B716075"/>
    <w:rsid w:val="1BD02035"/>
    <w:rsid w:val="1C8507A5"/>
    <w:rsid w:val="1CFA34AD"/>
    <w:rsid w:val="1D043C82"/>
    <w:rsid w:val="1D7C04EA"/>
    <w:rsid w:val="1E5040B7"/>
    <w:rsid w:val="1EA87067"/>
    <w:rsid w:val="1F9A2D26"/>
    <w:rsid w:val="204578F0"/>
    <w:rsid w:val="207646CA"/>
    <w:rsid w:val="20A530A1"/>
    <w:rsid w:val="21AA5292"/>
    <w:rsid w:val="227154BE"/>
    <w:rsid w:val="235B7BB6"/>
    <w:rsid w:val="248D51B3"/>
    <w:rsid w:val="24CA3462"/>
    <w:rsid w:val="29BB3FC4"/>
    <w:rsid w:val="2A647DD0"/>
    <w:rsid w:val="2C9E0453"/>
    <w:rsid w:val="2DA7595E"/>
    <w:rsid w:val="2E547354"/>
    <w:rsid w:val="2E667193"/>
    <w:rsid w:val="2FFD0896"/>
    <w:rsid w:val="304F5466"/>
    <w:rsid w:val="319C67C8"/>
    <w:rsid w:val="31EE4D3D"/>
    <w:rsid w:val="3254677F"/>
    <w:rsid w:val="330D4B40"/>
    <w:rsid w:val="335D40FC"/>
    <w:rsid w:val="33E24ED0"/>
    <w:rsid w:val="35A244BB"/>
    <w:rsid w:val="35D62383"/>
    <w:rsid w:val="362D7FF8"/>
    <w:rsid w:val="36AF1E3F"/>
    <w:rsid w:val="378E6859"/>
    <w:rsid w:val="38A41299"/>
    <w:rsid w:val="399C1D80"/>
    <w:rsid w:val="3BAC2F2E"/>
    <w:rsid w:val="3C5640D6"/>
    <w:rsid w:val="3D411C2B"/>
    <w:rsid w:val="3D9075CA"/>
    <w:rsid w:val="3DC15648"/>
    <w:rsid w:val="3DF14F9A"/>
    <w:rsid w:val="3E852154"/>
    <w:rsid w:val="3F381EE7"/>
    <w:rsid w:val="3F770B12"/>
    <w:rsid w:val="3F7850DD"/>
    <w:rsid w:val="3F832AD5"/>
    <w:rsid w:val="404D6214"/>
    <w:rsid w:val="43B25F73"/>
    <w:rsid w:val="45685E81"/>
    <w:rsid w:val="464402B4"/>
    <w:rsid w:val="465864BA"/>
    <w:rsid w:val="466C2476"/>
    <w:rsid w:val="46A71EC6"/>
    <w:rsid w:val="4716536A"/>
    <w:rsid w:val="484A4285"/>
    <w:rsid w:val="4A820975"/>
    <w:rsid w:val="4BD42F98"/>
    <w:rsid w:val="4EA9490A"/>
    <w:rsid w:val="515B3813"/>
    <w:rsid w:val="527252B8"/>
    <w:rsid w:val="530F6CF7"/>
    <w:rsid w:val="537A08C9"/>
    <w:rsid w:val="537A2B96"/>
    <w:rsid w:val="53BD2ABC"/>
    <w:rsid w:val="547B52B0"/>
    <w:rsid w:val="55712282"/>
    <w:rsid w:val="56F25084"/>
    <w:rsid w:val="57CA7304"/>
    <w:rsid w:val="58AF6755"/>
    <w:rsid w:val="58D345D7"/>
    <w:rsid w:val="599B3E26"/>
    <w:rsid w:val="59EE60A6"/>
    <w:rsid w:val="5A224928"/>
    <w:rsid w:val="5C0D14A2"/>
    <w:rsid w:val="5C337866"/>
    <w:rsid w:val="5D683540"/>
    <w:rsid w:val="5D9805D5"/>
    <w:rsid w:val="5F0D5BF1"/>
    <w:rsid w:val="5F640CE3"/>
    <w:rsid w:val="6065441B"/>
    <w:rsid w:val="608626D1"/>
    <w:rsid w:val="60C350ED"/>
    <w:rsid w:val="627E3463"/>
    <w:rsid w:val="63EC298B"/>
    <w:rsid w:val="640970FF"/>
    <w:rsid w:val="64AA6E77"/>
    <w:rsid w:val="64E41CB3"/>
    <w:rsid w:val="664060BF"/>
    <w:rsid w:val="667527A4"/>
    <w:rsid w:val="667C084F"/>
    <w:rsid w:val="66F01C35"/>
    <w:rsid w:val="67A858CD"/>
    <w:rsid w:val="69CA4D9F"/>
    <w:rsid w:val="6A944B1B"/>
    <w:rsid w:val="6ABF3EEC"/>
    <w:rsid w:val="6AE74613"/>
    <w:rsid w:val="6AF5553D"/>
    <w:rsid w:val="6B114228"/>
    <w:rsid w:val="6B673D87"/>
    <w:rsid w:val="6CE0015D"/>
    <w:rsid w:val="6D1270F8"/>
    <w:rsid w:val="6DEF3809"/>
    <w:rsid w:val="6DF606F4"/>
    <w:rsid w:val="6E0D382D"/>
    <w:rsid w:val="6E452B34"/>
    <w:rsid w:val="6E536F27"/>
    <w:rsid w:val="6E8668B9"/>
    <w:rsid w:val="6F3E739F"/>
    <w:rsid w:val="6F5E7024"/>
    <w:rsid w:val="6F842838"/>
    <w:rsid w:val="712742DB"/>
    <w:rsid w:val="715C7076"/>
    <w:rsid w:val="71CE6D52"/>
    <w:rsid w:val="726739D4"/>
    <w:rsid w:val="73467A28"/>
    <w:rsid w:val="740B3961"/>
    <w:rsid w:val="74225A12"/>
    <w:rsid w:val="75892702"/>
    <w:rsid w:val="76324D40"/>
    <w:rsid w:val="76B347E7"/>
    <w:rsid w:val="76D62796"/>
    <w:rsid w:val="77400C32"/>
    <w:rsid w:val="793B3DA7"/>
    <w:rsid w:val="79F17BFE"/>
    <w:rsid w:val="7A8C160C"/>
    <w:rsid w:val="7B252594"/>
    <w:rsid w:val="7B481401"/>
    <w:rsid w:val="7B9C13CB"/>
    <w:rsid w:val="7C107F7F"/>
    <w:rsid w:val="7C2E4795"/>
    <w:rsid w:val="7C366EF0"/>
    <w:rsid w:val="7C52311F"/>
    <w:rsid w:val="7D115EA6"/>
    <w:rsid w:val="7D4D54F8"/>
    <w:rsid w:val="7E8841FB"/>
    <w:rsid w:val="7ECA2DC3"/>
    <w:rsid w:val="7FB11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spacing w:after="0"/>
      <w:jc w:val="left"/>
      <w:outlineLvl w:val="3"/>
    </w:pPr>
    <w:rPr>
      <w:rFonts w:cstheme="majorBidi"/>
      <w:i/>
      <w:iCs/>
      <w:smallCaps/>
      <w:spacing w:val="10"/>
      <w:sz w:val="22"/>
      <w:szCs w:val="2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Plain Text"/>
    <w:basedOn w:val="1"/>
    <w:unhideWhenUsed/>
    <w:qFormat/>
    <w:uiPriority w:val="99"/>
    <w:rPr>
      <w:rFonts w:ascii="宋体" w:hAnsi="Courier New" w:cs="Courier New"/>
    </w:rPr>
  </w:style>
  <w:style w:type="paragraph" w:styleId="5">
    <w:name w:val="footer"/>
    <w:basedOn w:val="1"/>
    <w:unhideWhenUsed/>
    <w:qFormat/>
    <w:uiPriority w:val="99"/>
    <w:pPr>
      <w:tabs>
        <w:tab w:val="center" w:pos="4153"/>
        <w:tab w:val="right" w:pos="8306"/>
      </w:tabs>
      <w:snapToGrid w:val="0"/>
      <w:jc w:val="left"/>
    </w:pPr>
    <w:rPr>
      <w:rFonts w:ascii="Calibri" w:hAnsi="Calibri" w:cs="黑体"/>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rFonts w:ascii="Calibri" w:hAnsi="Calibri" w:cs="黑体"/>
      <w:sz w:val="18"/>
      <w:szCs w:val="18"/>
    </w:rPr>
  </w:style>
  <w:style w:type="paragraph" w:styleId="7">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6517</Words>
  <Characters>6660</Characters>
  <Lines>51</Lines>
  <Paragraphs>14</Paragraphs>
  <TotalTime>14</TotalTime>
  <ScaleCrop>false</ScaleCrop>
  <LinksUpToDate>false</LinksUpToDate>
  <CharactersWithSpaces>6738</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2024-03-28T15:14:00Z</dcterms:created>
  <dc:creator>d1</dc:creator>
  <cp:lastModifiedBy>承德应用职业技术学院</cp:lastModifiedBy>
  <cp:lastPrinted>2024-07-11T16:00:00Z</cp:lastPrinted>
  <dcterms:modified xsi:type="dcterms:W3CDTF">2024-10-25T14:43:44Z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46B5044CD58C48D1A162792172984ADA_13</vt:lpwstr>
  </property>
</Properties>
</file>