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19</w:t>
      </w:r>
      <w:r>
        <w:rPr>
          <w:rFonts w:hint="eastAsia" w:ascii="仿宋_GB2312" w:hAnsi="仿宋_GB2312" w:eastAsia="仿宋_GB2312" w:cs="仿宋_GB2312"/>
          <w:bCs/>
          <w:color w:val="auto"/>
          <w:kern w:val="0"/>
          <w:sz w:val="32"/>
          <w:szCs w:val="32"/>
        </w:rPr>
        <w:t>号</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承德应用技术职业学院</w:t>
      </w:r>
      <w:r>
        <w:rPr>
          <w:rFonts w:hint="eastAsia" w:ascii="方正小标宋简体" w:hAnsi="方正小标宋简体" w:eastAsia="方正小标宋简体" w:cs="方正小标宋简体"/>
          <w:b w:val="0"/>
          <w:bCs w:val="0"/>
          <w:color w:val="auto"/>
          <w:sz w:val="44"/>
          <w:szCs w:val="44"/>
          <w:lang w:val="en-US" w:eastAsia="zh-CN"/>
        </w:rPr>
        <w:t>党政办公室</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color w:val="auto"/>
          <w:sz w:val="44"/>
          <w:szCs w:val="44"/>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印发《</w:t>
      </w:r>
      <w:r>
        <w:rPr>
          <w:rFonts w:hint="eastAsia" w:ascii="方正小标宋简体" w:eastAsia="方正小标宋简体"/>
          <w:color w:val="auto"/>
          <w:sz w:val="44"/>
          <w:szCs w:val="44"/>
        </w:rPr>
        <w:t>承德应用技术职业学院2023年度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eastAsia="方正小标宋简体"/>
          <w:color w:val="auto"/>
          <w:sz w:val="44"/>
          <w:szCs w:val="44"/>
        </w:rPr>
        <w:t>工作要点</w:t>
      </w:r>
      <w:r>
        <w:rPr>
          <w:rFonts w:hint="eastAsia" w:ascii="方正小标宋简体" w:hAnsi="方正小标宋简体" w:eastAsia="方正小标宋简体" w:cs="方正小标宋简体"/>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宋体" w:hAnsi="宋体" w:cs="宋体"/>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rPr>
        <w:t>各单位：</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72" w:firstLineChars="200"/>
        <w:jc w:val="both"/>
        <w:textAlignment w:val="auto"/>
        <w:rPr>
          <w:rFonts w:hint="eastAsia" w:ascii="仿宋_GB2312" w:hAnsi="仿宋_GB2312" w:eastAsia="仿宋_GB2312" w:cs="仿宋_GB2312"/>
          <w:bCs/>
          <w:color w:val="000000" w:themeColor="text1"/>
          <w:w w:val="105"/>
          <w:sz w:val="32"/>
          <w:szCs w:val="32"/>
          <w14:textFill>
            <w14:solidFill>
              <w14:schemeClr w14:val="tx1"/>
            </w14:solidFill>
          </w14:textFill>
        </w:rPr>
      </w:pPr>
      <w:r>
        <w:rPr>
          <w:rFonts w:hint="eastAsia" w:ascii="仿宋_GB2312" w:hAnsi="仿宋_GB2312" w:eastAsia="仿宋_GB2312" w:cs="仿宋_GB2312"/>
          <w:b w:val="0"/>
          <w:bCs w:val="0"/>
          <w:color w:val="000000" w:themeColor="text1"/>
          <w:w w:val="105"/>
          <w:sz w:val="32"/>
          <w:szCs w:val="32"/>
          <w:lang w:val="en-US" w:eastAsia="zh-CN"/>
          <w14:textFill>
            <w14:solidFill>
              <w14:schemeClr w14:val="tx1"/>
            </w14:solidFill>
          </w14:textFill>
        </w:rPr>
        <w:t>《承德应用技术职业学院2023年度工作要点》经</w:t>
      </w:r>
      <w:r>
        <w:rPr>
          <w:rFonts w:hint="eastAsia" w:ascii="仿宋_GB2312" w:hAnsi="仿宋_GB2312" w:eastAsia="仿宋_GB2312" w:cs="仿宋_GB2312"/>
          <w:b w:val="0"/>
          <w:bCs/>
          <w:color w:val="000000" w:themeColor="text1"/>
          <w:w w:val="105"/>
          <w:kern w:val="2"/>
          <w:sz w:val="32"/>
          <w:szCs w:val="32"/>
          <w:lang w:val="en-US" w:eastAsia="zh-CN" w:bidi="ar-SA"/>
          <w14:textFill>
            <w14:solidFill>
              <w14:schemeClr w14:val="tx1"/>
            </w14:solidFill>
          </w14:textFill>
        </w:rPr>
        <w:t>第64次党委会审议通过，现印</w:t>
      </w:r>
      <w:r>
        <w:rPr>
          <w:rFonts w:hint="eastAsia" w:ascii="仿宋_GB2312" w:hAnsi="仿宋_GB2312" w:eastAsia="仿宋_GB2312" w:cs="仿宋_GB2312"/>
          <w:b w:val="0"/>
          <w:bCs w:val="0"/>
          <w:color w:val="000000" w:themeColor="text1"/>
          <w:w w:val="105"/>
          <w:sz w:val="32"/>
          <w:szCs w:val="32"/>
          <w14:textFill>
            <w14:solidFill>
              <w14:schemeClr w14:val="tx1"/>
            </w14:solidFill>
          </w14:textFill>
        </w:rPr>
        <w:t>发给你们，请遵照执行。</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仿宋_GB2312" w:eastAsia="仿宋_GB2312" w:cs="仿宋_GB2312"/>
          <w:bCs/>
          <w:color w:val="auto"/>
          <w:w w:val="10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bCs/>
          <w:color w:val="auto"/>
          <w:kern w:val="0"/>
          <w:sz w:val="32"/>
          <w:szCs w:val="32"/>
          <w:highlight w:val="none"/>
        </w:rPr>
        <w:t>202</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月</w:t>
      </w:r>
      <w:bookmarkStart w:id="0" w:name="_Toc365134279"/>
      <w:r>
        <w:rPr>
          <w:rFonts w:hint="eastAsia" w:ascii="仿宋_GB2312" w:hAnsi="仿宋_GB2312" w:eastAsia="仿宋_GB2312" w:cs="仿宋_GB2312"/>
          <w:bCs/>
          <w:color w:val="auto"/>
          <w:kern w:val="0"/>
          <w:sz w:val="32"/>
          <w:szCs w:val="32"/>
          <w:highlight w:val="none"/>
          <w:lang w:val="en-US" w:eastAsia="zh-CN"/>
        </w:rPr>
        <w:t>18日</w:t>
      </w:r>
    </w:p>
    <w:bookmarkEnd w:id="0"/>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承德应用技术职业学院</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2023年度工作要点</w:t>
      </w:r>
    </w:p>
    <w:p>
      <w:pPr>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2023年</w:t>
      </w:r>
      <w:r>
        <w:rPr>
          <w:rFonts w:hint="eastAsia" w:ascii="仿宋_GB2312" w:eastAsia="仿宋_GB2312"/>
          <w:color w:val="auto"/>
          <w:sz w:val="32"/>
          <w:szCs w:val="32"/>
        </w:rPr>
        <w:t>是</w:t>
      </w:r>
      <w:r>
        <w:rPr>
          <w:rFonts w:ascii="仿宋_GB2312" w:eastAsia="仿宋_GB2312"/>
          <w:color w:val="auto"/>
          <w:sz w:val="32"/>
          <w:szCs w:val="32"/>
        </w:rPr>
        <w:t>学院</w:t>
      </w:r>
      <w:r>
        <w:rPr>
          <w:rFonts w:hint="eastAsia" w:ascii="仿宋_GB2312" w:eastAsia="仿宋_GB2312"/>
          <w:color w:val="auto"/>
          <w:sz w:val="32"/>
          <w:szCs w:val="32"/>
        </w:rPr>
        <w:t>内涵建设加速年、治理能力提升年、一体办学融合年</w:t>
      </w:r>
      <w:r>
        <w:rPr>
          <w:rFonts w:ascii="仿宋_GB2312" w:eastAsia="仿宋_GB2312"/>
          <w:color w:val="auto"/>
          <w:sz w:val="32"/>
          <w:szCs w:val="32"/>
        </w:rPr>
        <w:t>，</w:t>
      </w:r>
      <w:r>
        <w:rPr>
          <w:rFonts w:hint="eastAsia" w:ascii="仿宋_GB2312" w:eastAsia="仿宋_GB2312"/>
          <w:color w:val="auto"/>
          <w:sz w:val="32"/>
          <w:szCs w:val="32"/>
        </w:rPr>
        <w:t>学院总体工作思路是：以习近平新时代中国特色社会主义思想为指导，深入学习贯彻党的二十大精神，全面加强党的领导，落实立德树人根本任务，坚持“五育并举”“三全育人”，以“党建领航、人才强校、改革驱动、开放办学”四大战略为引领，以高质量发展为主线，以落实学院“十四五”规划为抓手，大力强化内涵特色建设，全力推进重点领域改革，积极融入承德和京津冀发展大局，不断提高育人育才质量和服务发展能力，奋力谱写中国式现代化的应职院篇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全面加强党的建设和党的领导</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shd w:val="clear" w:color="auto" w:fill="FFFFFF"/>
        </w:rPr>
        <w:t>坚持以党建引领事业高质量发展</w:t>
      </w:r>
    </w:p>
    <w:p>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以党的政治建设为统领，深刻领悟“两个确立”的决定性意义，增强“四个意识”、坚定“四个自信”、做到“两个维护”。深入学习贯彻党的二十大精神</w:t>
      </w:r>
      <w:r>
        <w:rPr>
          <w:rFonts w:ascii="仿宋_GB2312" w:hAnsi="仿宋" w:eastAsia="仿宋_GB2312" w:cs="仿宋"/>
          <w:color w:val="auto"/>
          <w:sz w:val="32"/>
          <w:szCs w:val="32"/>
          <w:shd w:val="clear" w:color="auto" w:fill="FFFFFF"/>
        </w:rPr>
        <w:t>,坚持不懈用党的创新理论武装头脑、指导实践、推动工作。</w:t>
      </w:r>
      <w:r>
        <w:rPr>
          <w:rFonts w:hint="eastAsia" w:ascii="仿宋_GB2312" w:hAnsi="仿宋" w:eastAsia="仿宋_GB2312" w:cs="仿宋"/>
          <w:color w:val="auto"/>
          <w:sz w:val="32"/>
          <w:szCs w:val="32"/>
          <w:shd w:val="clear" w:color="auto" w:fill="FFFFFF"/>
        </w:rPr>
        <w:t>贯彻《中国共产党普通高校基层组织工作条例》，落实党委领导下的校长负责制，落实系党总支会议议事规则、党政联席会议议事规则。推动党建与业务工作融合，围绕业务抓党建，抓好党建促业务，高质量完成去年巡察整改工作。</w:t>
      </w:r>
      <w:r>
        <w:rPr>
          <w:rFonts w:hint="eastAsia" w:ascii="楷体" w:hAnsi="楷体" w:eastAsia="楷体" w:cs="仿宋"/>
          <w:color w:val="auto"/>
          <w:sz w:val="32"/>
          <w:szCs w:val="32"/>
          <w:shd w:val="clear" w:color="auto" w:fill="FFFFFF"/>
        </w:rPr>
        <w:t>（责任部门：组织人事处）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坚加强基层党组织建设，夯实党建基础</w:t>
      </w:r>
    </w:p>
    <w:p>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选优配强基层党组织书记，实现教师党支部书记“双带头人”100%。做优做强“立德树人党旗红”党建品牌，引导基层党组织争创“五星”党总支和“六佳”党支部。强化党建工作督导考核，推进基层党建“强提树创”，即：强化基层党建基础、提高党建工作质量、树立党建示范标杆、创建党建特色品牌。</w:t>
      </w:r>
      <w:r>
        <w:rPr>
          <w:rFonts w:hint="eastAsia" w:ascii="楷体" w:hAnsi="楷体" w:eastAsia="楷体" w:cs="仿宋"/>
          <w:color w:val="auto"/>
          <w:sz w:val="32"/>
          <w:szCs w:val="32"/>
          <w:shd w:val="clear" w:color="auto" w:fill="FFFFFF"/>
        </w:rPr>
        <w:t>（责任部门：组织人事处）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严守意识形态阵地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严格落实“三清单四机制”要求，对各部门意识形态工作进行专题督查，筑牢抵御和防范校园宗教渗透的思想防线，加强宣传阵地的管理和建设，及时有效处理网络舆情，切实守好学院意识形态阵地，确保学院意识形态领域安全。</w:t>
      </w:r>
      <w:r>
        <w:rPr>
          <w:rFonts w:hint="eastAsia" w:ascii="楷体" w:hAnsi="楷体" w:eastAsia="楷体" w:cs="仿宋"/>
          <w:color w:val="auto"/>
          <w:sz w:val="32"/>
          <w:szCs w:val="32"/>
          <w:shd w:val="clear" w:color="auto" w:fill="FFFFFF"/>
        </w:rPr>
        <w:t>﹝责任部门：党群工作处（</w:t>
      </w:r>
      <w:r>
        <w:rPr>
          <w:rFonts w:hint="eastAsia" w:ascii="楷体" w:hAnsi="楷体" w:eastAsia="楷体" w:cs="仿宋"/>
          <w:color w:val="auto"/>
          <w:sz w:val="32"/>
          <w:szCs w:val="32"/>
          <w:shd w:val="clear" w:color="auto" w:fill="FFFFFF"/>
          <w:lang w:val="en-US" w:eastAsia="zh-CN"/>
        </w:rPr>
        <w:t>工会、统战部</w:t>
      </w:r>
      <w:r>
        <w:rPr>
          <w:rFonts w:hint="eastAsia" w:ascii="楷体" w:hAnsi="楷体" w:eastAsia="楷体" w:cs="仿宋"/>
          <w:color w:val="auto"/>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完善内部治理体系，持续深化教育改革</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kern w:val="0"/>
          <w:sz w:val="32"/>
          <w:szCs w:val="32"/>
          <w:shd w:val="clear" w:color="auto" w:fill="FFFFFF"/>
        </w:rPr>
        <w:t>健全内部质量诊改体系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kern w:val="0"/>
          <w:sz w:val="32"/>
          <w:szCs w:val="32"/>
          <w:shd w:val="clear" w:color="auto" w:fill="FFFFFF"/>
        </w:rPr>
        <w:t>召开内部质量诊改动员大会，继续健全管理监控机制，建立常态化、可持续的诊断与改进工作体系，出台学院实施方案，完善各层面的目标体系和标准体系，构建起以人才培养工作状态数据为基础、以“五横五纵”体系为框架的内部质量保证体系。中职部诊改工作按照安排做好今年复核准备工作。</w:t>
      </w:r>
      <w:r>
        <w:rPr>
          <w:rFonts w:hint="eastAsia" w:ascii="楷体" w:hAnsi="楷体" w:eastAsia="楷体" w:cs="仿宋"/>
          <w:color w:val="auto"/>
          <w:sz w:val="32"/>
          <w:szCs w:val="32"/>
          <w:shd w:val="clear" w:color="auto" w:fill="FFFFFF"/>
        </w:rPr>
        <w:t>（责任部门：督导考核办公室、中专部）</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扎实开展教学和课程改革</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楷体" w:hAnsi="楷体" w:eastAsia="楷体" w:cs="楷体"/>
          <w:kern w:val="2"/>
          <w:sz w:val="32"/>
          <w:szCs w:val="32"/>
          <w:lang w:val="en-US" w:eastAsia="zh-CN" w:bidi="ar-SA"/>
        </w:rPr>
      </w:pPr>
      <w:r>
        <w:rPr>
          <w:rFonts w:hint="eastAsia" w:ascii="仿宋_GB2312" w:hAnsi="仿宋" w:eastAsia="仿宋_GB2312" w:cs="仿宋"/>
          <w:color w:val="auto"/>
          <w:sz w:val="32"/>
          <w:szCs w:val="32"/>
          <w:shd w:val="clear" w:color="auto" w:fill="FFFFFF"/>
        </w:rPr>
        <w:t>落实学院《“聚焦课程建设，深化‘三教’改革”教学改革总体方案》任务，组建专业教学改革团队，细化改革阶段任务表，形成阶段性改革成果清单。以专业为单位，深入企业调研，召开工作任务分析会，构建工作过程系统化课程体系，修订</w:t>
      </w:r>
      <w:r>
        <w:rPr>
          <w:rFonts w:ascii="仿宋_GB2312" w:hAnsi="仿宋" w:eastAsia="仿宋_GB2312" w:cs="仿宋"/>
          <w:color w:val="auto"/>
          <w:sz w:val="32"/>
          <w:szCs w:val="32"/>
          <w:shd w:val="clear" w:color="auto" w:fill="FFFFFF"/>
        </w:rPr>
        <w:t>27个人才培养方案、课程方案和教学方案，完成以项目课程为主的新形态教材开发。完成所有课程的开发框架设计，开发新课程文本30册以上，新课程资源20000条以上。推进新教法课堂实践，对所有教师进行新教法培训和达标测试考核，推选36个优质新教法课堂，评选优秀教学改革教师，认定新教法培训师资格。</w:t>
      </w:r>
      <w:r>
        <w:rPr>
          <w:rFonts w:hint="eastAsia" w:ascii="楷体" w:hAnsi="楷体" w:eastAsia="楷体" w:cs="楷体"/>
          <w:kern w:val="2"/>
          <w:sz w:val="32"/>
          <w:szCs w:val="32"/>
          <w:lang w:val="en-US" w:eastAsia="zh-CN" w:bidi="ar-SA"/>
        </w:rPr>
        <w:t>（责任部门：教务处）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推进教育评价改革落实落地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kern w:val="2"/>
          <w:sz w:val="32"/>
          <w:szCs w:val="32"/>
          <w:lang w:val="en-US" w:eastAsia="zh-CN" w:bidi="ar-SA"/>
        </w:rPr>
      </w:pPr>
      <w:r>
        <w:rPr>
          <w:rFonts w:hint="eastAsia" w:ascii="仿宋_GB2312" w:hAnsi="楷体" w:eastAsia="仿宋_GB2312" w:cs="仿宋"/>
          <w:color w:val="auto"/>
          <w:sz w:val="32"/>
          <w:szCs w:val="32"/>
        </w:rPr>
        <w:t>以入选</w:t>
      </w:r>
      <w:r>
        <w:rPr>
          <w:rFonts w:hint="eastAsia" w:ascii="仿宋_GB2312" w:hAnsi="楷体" w:eastAsia="仿宋_GB2312" w:cs="仿宋"/>
          <w:color w:val="auto"/>
          <w:sz w:val="32"/>
          <w:szCs w:val="32"/>
          <w:lang w:eastAsia="zh-CN"/>
        </w:rPr>
        <w:t>省</w:t>
      </w:r>
      <w:r>
        <w:rPr>
          <w:rFonts w:hint="eastAsia" w:ascii="仿宋_GB2312" w:hAnsi="楷体" w:eastAsia="仿宋_GB2312" w:cs="仿宋"/>
          <w:color w:val="auto"/>
          <w:sz w:val="32"/>
          <w:szCs w:val="32"/>
        </w:rPr>
        <w:t>教育厅教育评价改革试点高校为契机，以已立项省级重点课题为推动，建立健全教育评价改革制度体系。依托信息化评价平台，强化学习与培训，掌握评价流程、操作方法和具体要求，结合实际制定评价操作细则。根据细则狠抓落实，收集梳理评价过程中出现的问题，及时反馈，整改修正。收集总结评价改革典型案例，持续产出理论研究和评价实践成果，着力形成富有特色、能复制、可推广的教育评价改革实践成果。</w:t>
      </w:r>
      <w:r>
        <w:rPr>
          <w:rFonts w:hint="eastAsia" w:ascii="楷体" w:hAnsi="楷体" w:eastAsia="楷体" w:cs="楷体"/>
          <w:kern w:val="2"/>
          <w:sz w:val="32"/>
          <w:szCs w:val="32"/>
          <w:lang w:val="en-US" w:eastAsia="zh-CN" w:bidi="ar-SA"/>
        </w:rPr>
        <w:t>﹝责任部门：组织人事处、教务处、学工处（团委、武装部）、督导考核办公室﹞</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落实内部管理制度</w:t>
      </w:r>
    </w:p>
    <w:p>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仿宋_GB2312" w:hAnsi="仿宋" w:eastAsia="仿宋_GB2312" w:cs="仿宋"/>
          <w:color w:val="auto"/>
          <w:sz w:val="32"/>
          <w:szCs w:val="32"/>
          <w:shd w:val="clear" w:color="auto" w:fill="FFFFFF"/>
        </w:rPr>
        <w:t>执行学术委员会和专业建设委员会章程，保障规范运行。加强统战工作，落实院领导与党外知识分子联谊交友制度。加强民主党派基层组织建设和党外干部队伍建设，做好各类信息统计和建立台账工作。加强</w:t>
      </w:r>
      <w:r>
        <w:rPr>
          <w:rFonts w:hint="eastAsia" w:ascii="仿宋_GB2312" w:hAnsi="仿宋" w:eastAsia="仿宋_GB2312"/>
          <w:color w:val="auto"/>
          <w:sz w:val="32"/>
          <w:szCs w:val="32"/>
          <w:lang w:bidi="ar"/>
        </w:rPr>
        <w:t>铸牢中华民族共同体意识教育，</w:t>
      </w:r>
      <w:r>
        <w:rPr>
          <w:rFonts w:hint="eastAsia" w:ascii="仿宋_GB2312" w:hAnsi="仿宋" w:eastAsia="仿宋_GB2312" w:cs="仿宋"/>
          <w:color w:val="auto"/>
          <w:sz w:val="32"/>
          <w:szCs w:val="32"/>
          <w:shd w:val="clear" w:color="auto" w:fill="FFFFFF"/>
        </w:rPr>
        <w:t>维护民族团结。召开教职工代表大会暨工会会员代表大会，维护教工合法权益，做细做实工会与老干部工作，组织开展教职工文体活动和职工教育培训。</w:t>
      </w:r>
      <w:r>
        <w:rPr>
          <w:rFonts w:hint="eastAsia" w:ascii="楷体" w:hAnsi="楷体" w:eastAsia="楷体" w:cs="楷体"/>
          <w:kern w:val="2"/>
          <w:sz w:val="32"/>
          <w:szCs w:val="32"/>
          <w:lang w:val="en-US" w:eastAsia="zh-CN" w:bidi="ar-SA"/>
        </w:rPr>
        <w:t>﹝责任部门：科研中心、教务处、党群工作处（工会、统战部）﹞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三、全力推进项目建设，夯实高质量发展基础</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黑体" w:hAnsi="黑体" w:eastAsia="黑体"/>
          <w:color w:val="auto"/>
          <w:sz w:val="32"/>
          <w:szCs w:val="32"/>
        </w:rPr>
      </w:pPr>
      <w:r>
        <w:rPr>
          <w:rFonts w:hint="eastAsia" w:ascii="楷体" w:hAnsi="楷体" w:eastAsia="楷体" w:cs="楷体"/>
          <w:b w:val="0"/>
          <w:bCs w:val="0"/>
          <w:color w:val="auto"/>
          <w:kern w:val="0"/>
          <w:sz w:val="32"/>
          <w:szCs w:val="32"/>
          <w:shd w:val="clear" w:color="auto" w:fill="FFFFFF"/>
        </w:rPr>
        <w:t>高质量做好提质培优行动计划验收工作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kern w:val="0"/>
          <w:sz w:val="32"/>
          <w:szCs w:val="32"/>
          <w:shd w:val="clear" w:color="auto" w:fill="FFFFFF"/>
        </w:rPr>
        <w:t>将提质培优行动计划与落实“十四五”规划、完成年度任务目标融合起来一体思考谋划、一体推进落实，抓住重点项目和重要环节，理清建设目标和推进思路，推动项目高质量、高效率完成验收。</w:t>
      </w:r>
      <w:r>
        <w:rPr>
          <w:rFonts w:hint="eastAsia" w:ascii="楷体" w:hAnsi="楷体" w:eastAsia="楷体" w:cs="仿宋"/>
          <w:color w:val="auto"/>
          <w:sz w:val="32"/>
          <w:szCs w:val="32"/>
          <w:shd w:val="clear" w:color="auto" w:fill="FFFFFF"/>
        </w:rPr>
        <w:t>（责任部门：督导考核办公室及项目相关单位）</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0"/>
          <w:sz w:val="32"/>
          <w:szCs w:val="32"/>
          <w:shd w:val="clear" w:color="auto" w:fill="FFFFFF"/>
        </w:rPr>
        <w:t>高质量完成省创新发展行动计划项目检查工作</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kern w:val="0"/>
          <w:sz w:val="32"/>
          <w:szCs w:val="32"/>
          <w:shd w:val="clear" w:color="auto" w:fill="FFFFFF"/>
        </w:rPr>
        <w:t>加速推进</w:t>
      </w:r>
      <w:bookmarkStart w:id="1" w:name="_Hlk129095294"/>
      <w:r>
        <w:rPr>
          <w:rFonts w:hint="eastAsia" w:ascii="仿宋_GB2312" w:hAnsi="仿宋" w:eastAsia="仿宋_GB2312" w:cs="仿宋"/>
          <w:color w:val="auto"/>
          <w:sz w:val="32"/>
          <w:szCs w:val="32"/>
          <w:shd w:val="clear" w:color="auto" w:fill="FFFFFF"/>
        </w:rPr>
        <w:t>机械设计制造专业教学资源库、智能装备产业应用技术协同创新中心、郝香布糊画大师工作室三个</w:t>
      </w:r>
      <w:r>
        <w:rPr>
          <w:rFonts w:hint="eastAsia" w:ascii="仿宋_GB2312" w:hAnsi="仿宋" w:eastAsia="仿宋_GB2312" w:cs="仿宋"/>
          <w:color w:val="auto"/>
          <w:kern w:val="0"/>
          <w:sz w:val="32"/>
          <w:szCs w:val="32"/>
          <w:shd w:val="clear" w:color="auto" w:fill="FFFFFF"/>
        </w:rPr>
        <w:t>省创新发展行动计划项目</w:t>
      </w:r>
      <w:bookmarkEnd w:id="1"/>
      <w:r>
        <w:rPr>
          <w:rFonts w:hint="eastAsia" w:ascii="仿宋_GB2312" w:hAnsi="仿宋" w:eastAsia="仿宋_GB2312" w:cs="仿宋"/>
          <w:color w:val="auto"/>
          <w:kern w:val="0"/>
          <w:sz w:val="32"/>
          <w:szCs w:val="32"/>
          <w:shd w:val="clear" w:color="auto" w:fill="FFFFFF"/>
        </w:rPr>
        <w:t>，确保年底中期检查取得好成绩、获得好评价。</w:t>
      </w:r>
      <w:r>
        <w:rPr>
          <w:rFonts w:hint="eastAsia" w:ascii="楷体" w:hAnsi="楷体" w:eastAsia="楷体" w:cs="仿宋"/>
          <w:color w:val="auto"/>
          <w:sz w:val="32"/>
          <w:szCs w:val="32"/>
          <w:shd w:val="clear" w:color="auto" w:fill="FFFFFF"/>
        </w:rPr>
        <w:t>（责任部门：科研中心）</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rPr>
        <w:t>推进争创“双优校”行动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依据“双优校”建设方案，聚焦《全面加强党的建设，构建学校“三全育人”新格局》等10项改革目标，根据三年建设规划和成果要求，理清建设思路，明确任务举措，梳理重点内容，逐项列出任务清单，细化标准要求，分解任务指标，统筹进度安排，及时督导反馈。</w:t>
      </w:r>
      <w:r>
        <w:rPr>
          <w:rFonts w:hint="eastAsia" w:ascii="楷体" w:hAnsi="楷体" w:eastAsia="楷体" w:cs="仿宋"/>
          <w:color w:val="auto"/>
          <w:sz w:val="32"/>
          <w:szCs w:val="32"/>
          <w:shd w:val="clear" w:color="auto" w:fill="FFFFFF"/>
        </w:rPr>
        <w:t>（责任部门：中专部）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四、强化教育教学支撑，提高人才培养质量</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推进专业群建设</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优化已有专业群，打造具有自身特色的专业和基础学科。开展大规模专业建设调研活动，召开专业建设研讨会，摸清专业学科发展基本背景，完善各专业学科的</w:t>
      </w:r>
      <w:r>
        <w:rPr>
          <w:rFonts w:ascii="仿宋_GB2312" w:hAnsi="仿宋" w:eastAsia="仿宋_GB2312" w:cs="仿宋"/>
          <w:color w:val="auto"/>
          <w:sz w:val="32"/>
          <w:szCs w:val="32"/>
          <w:shd w:val="clear" w:color="auto" w:fill="FFFFFF"/>
        </w:rPr>
        <w:t>5至10年专业发展规划。制定学院“双高”项目建设管理办法等相关制度，明确建设目标和任务,确定标志性建设成果，评选院级高水平专业群2-3个。完善学院专业认证标准，出台学院《专业认证工作方案》，评选院级高水平专业（学科）5-8个。同时确定推选省级高水平专业和国家级高水平专业。</w:t>
      </w:r>
      <w:r>
        <w:rPr>
          <w:rFonts w:hint="eastAsia" w:ascii="楷体" w:hAnsi="楷体" w:eastAsia="楷体" w:cs="仿宋"/>
          <w:color w:val="auto"/>
          <w:sz w:val="32"/>
          <w:szCs w:val="32"/>
          <w:shd w:val="clear" w:color="auto" w:fill="FFFFFF"/>
        </w:rPr>
        <w:t>（责任部门：教务处）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推进优质教学资源建设</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出台课程认证标准，组织评选一批示范课程，打造课程与教学改革样板课例。继续组织开展院级（精品）在线开放课程立项、中期检查和终期验收等工作，本年度完成在线开放课程建设不少于</w:t>
      </w:r>
      <w:r>
        <w:rPr>
          <w:rFonts w:ascii="仿宋_GB2312" w:hAnsi="仿宋" w:eastAsia="仿宋_GB2312" w:cs="仿宋"/>
          <w:color w:val="auto"/>
          <w:sz w:val="32"/>
          <w:szCs w:val="32"/>
          <w:shd w:val="clear" w:color="auto" w:fill="FFFFFF"/>
        </w:rPr>
        <w:t>10门。组织推进国家级、省级优秀教材和“十四五”国家规划教材建设，本年度新形态教材建设不少于10本，同时建设与之配套的课程与教学资源。</w:t>
      </w:r>
      <w:r>
        <w:rPr>
          <w:rFonts w:hint="eastAsia" w:ascii="楷体" w:hAnsi="楷体" w:eastAsia="楷体" w:cs="仿宋"/>
          <w:color w:val="auto"/>
          <w:sz w:val="32"/>
          <w:szCs w:val="32"/>
          <w:shd w:val="clear" w:color="auto" w:fill="FFFFFF"/>
        </w:rPr>
        <w:t>（责任部门：教务处）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仿宋"/>
          <w:color w:val="auto"/>
          <w:kern w:val="0"/>
          <w:sz w:val="32"/>
          <w:szCs w:val="32"/>
          <w:shd w:val="clear" w:color="auto" w:fill="FFFFFF"/>
          <w:lang w:val="en-US" w:eastAsia="zh-CN" w:bidi="ar-SA"/>
        </w:rPr>
      </w:pPr>
      <w:r>
        <w:rPr>
          <w:rFonts w:hint="eastAsia" w:ascii="楷体" w:hAnsi="楷体" w:eastAsia="楷体" w:cs="仿宋"/>
          <w:color w:val="auto"/>
          <w:kern w:val="0"/>
          <w:sz w:val="32"/>
          <w:szCs w:val="32"/>
          <w:shd w:val="clear" w:color="auto" w:fill="FFFFFF"/>
          <w:lang w:val="en-US" w:eastAsia="zh-CN" w:bidi="ar-SA"/>
        </w:rPr>
        <w:t>持续改善实训条件</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楷体" w:hAnsi="楷体" w:eastAsia="楷体" w:cs="仿宋"/>
          <w:color w:val="auto"/>
          <w:kern w:val="0"/>
          <w:sz w:val="32"/>
          <w:szCs w:val="32"/>
          <w:shd w:val="clear" w:color="auto" w:fill="FFFFFF"/>
          <w:lang w:val="en-US" w:eastAsia="zh-CN" w:bidi="ar-SA"/>
        </w:rPr>
      </w:pPr>
      <w:r>
        <w:rPr>
          <w:rFonts w:hint="eastAsia" w:ascii="仿宋_GB2312" w:hAnsi="仿宋" w:eastAsia="仿宋_GB2312" w:cs="仿宋"/>
          <w:color w:val="auto"/>
          <w:sz w:val="32"/>
          <w:szCs w:val="32"/>
          <w:shd w:val="clear" w:color="auto" w:fill="FFFFFF"/>
        </w:rPr>
        <w:t>优化实训室软硬件设备配置与管理，设立充足实习工位。打造一批生产性实训基地和虚拟仿真实训基地，完成工业物联网综合实训室、新媒体营销实训室、数字影像实训室等实训室建设，全面推进工业机器人1+X证书考核实训室、柔性制造单元、逆向工程与快速成型实训室和中德先进职业教育（SGAVE）项目新能源汽车实训中心建设。</w:t>
      </w:r>
      <w:r>
        <w:rPr>
          <w:rFonts w:hint="eastAsia" w:ascii="楷体" w:hAnsi="楷体" w:eastAsia="楷体" w:cs="仿宋"/>
          <w:color w:val="auto"/>
          <w:kern w:val="0"/>
          <w:sz w:val="32"/>
          <w:szCs w:val="32"/>
          <w:shd w:val="clear" w:color="auto" w:fill="FFFFFF"/>
          <w:lang w:val="en-US" w:eastAsia="zh-CN" w:bidi="ar-SA"/>
        </w:rPr>
        <w:t>（责任部门：教务处、各系）</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稳步推进赛教融合</w:t>
      </w:r>
    </w:p>
    <w:p>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kern w:val="2"/>
          <w:sz w:val="32"/>
          <w:szCs w:val="32"/>
          <w:shd w:val="clear" w:color="auto" w:fill="FFFFFF"/>
          <w:lang w:val="en-US" w:eastAsia="zh-CN" w:bidi="ar-SA"/>
        </w:rPr>
      </w:pPr>
      <w:r>
        <w:rPr>
          <w:rFonts w:hint="eastAsia" w:ascii="仿宋_GB2312" w:hAnsi="仿宋" w:eastAsia="仿宋_GB2312" w:cs="仿宋"/>
          <w:color w:val="auto"/>
          <w:sz w:val="32"/>
          <w:szCs w:val="32"/>
          <w:shd w:val="clear" w:color="auto" w:fill="FFFFFF"/>
        </w:rPr>
        <w:t>鼓励师生参加国家、省、市级比赛，争创佳绩。动态修订《技能大赛管理办法》，细化学分置换、表彰奖励等具体办法，完善激励保障机制。建立赛教融合体系，将大赛融入教学和课程，丰富和发展岗课赛证育人模式。构建常态化备赛机制，全面梳理师生大赛清单，制定完备的参赛导图。紧密对接国赛和省赛，覆盖所有专业和学生，提高参与面和参与度。创新教师教学能力比赛管理机制，办好院级教学能力大赛，鼓励跨专业、跨系部、跨学校组建团队，邀请名师专家进行指导训练，争取取得省级以上奖励</w:t>
      </w:r>
      <w:r>
        <w:rPr>
          <w:rFonts w:ascii="仿宋_GB2312" w:hAnsi="仿宋" w:eastAsia="仿宋_GB2312" w:cs="仿宋"/>
          <w:color w:val="auto"/>
          <w:sz w:val="32"/>
          <w:szCs w:val="32"/>
          <w:shd w:val="clear" w:color="auto" w:fill="FFFFFF"/>
        </w:rPr>
        <w:t>3项。</w:t>
      </w:r>
      <w:r>
        <w:rPr>
          <w:rFonts w:hint="eastAsia" w:ascii="楷体" w:hAnsi="楷体" w:eastAsia="楷体" w:cs="楷体"/>
          <w:b w:val="0"/>
          <w:bCs w:val="0"/>
          <w:color w:val="auto"/>
          <w:kern w:val="2"/>
          <w:sz w:val="32"/>
          <w:szCs w:val="32"/>
          <w:shd w:val="clear" w:color="auto" w:fill="FFFFFF"/>
          <w:lang w:val="en-US" w:eastAsia="zh-CN" w:bidi="ar-SA"/>
        </w:rPr>
        <w:t>（责任部门：教务处）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五、落实立德树人任务，促进学生全面发展</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shd w:val="clear" w:color="auto" w:fill="FFFFFF"/>
        </w:rPr>
        <w:t>落实“三全育人”“五育并举”</w:t>
      </w:r>
    </w:p>
    <w:p>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仿宋_GB2312" w:hAnsi="仿宋" w:eastAsia="仿宋_GB2312" w:cs="仿宋"/>
          <w:color w:val="auto"/>
          <w:sz w:val="32"/>
          <w:szCs w:val="32"/>
          <w:shd w:val="clear" w:color="auto" w:fill="FFFFFF"/>
          <w:lang w:eastAsia="zh-CN"/>
        </w:rPr>
        <w:t>全面提升思想道德素质，</w:t>
      </w:r>
      <w:r>
        <w:rPr>
          <w:rFonts w:hint="eastAsia" w:ascii="仿宋_GB2312" w:hAnsi="仿宋" w:eastAsia="仿宋_GB2312" w:cs="仿宋"/>
          <w:color w:val="auto"/>
          <w:sz w:val="32"/>
          <w:szCs w:val="32"/>
          <w:shd w:val="clear" w:color="auto" w:fill="FFFFFF"/>
        </w:rPr>
        <w:t>开展以爱党爱国和社会主义价值观为核心的理想信念教育，以社会公德、职业道德、家庭美德、个人品德为核心的道德观念教育，以雷锋精神、志愿服务精神、工匠精神为核心的价值观念教育；全面提升职业素质，开展以职业能力、精神、意识为要素的职业素质培养，弘扬劳模精神；全面提升人文素质，开展以人文知识、思想、方法、精神为核心的审美和社会能力教育，</w:t>
      </w:r>
      <w:r>
        <w:rPr>
          <w:rFonts w:hint="eastAsia" w:ascii="仿宋_GB2312" w:hAnsi="仿宋" w:eastAsia="仿宋_GB2312" w:cs="仿宋"/>
          <w:color w:val="auto"/>
          <w:sz w:val="32"/>
          <w:szCs w:val="32"/>
          <w:shd w:val="clear" w:color="auto" w:fill="FFFFFF"/>
          <w:lang w:eastAsia="zh-CN"/>
        </w:rPr>
        <w:t>实施</w:t>
      </w:r>
      <w:r>
        <w:rPr>
          <w:rFonts w:hint="eastAsia" w:ascii="仿宋_GB2312" w:hAnsi="仿宋" w:eastAsia="仿宋_GB2312" w:cs="仿宋"/>
          <w:color w:val="auto"/>
          <w:sz w:val="32"/>
          <w:szCs w:val="32"/>
          <w:shd w:val="clear" w:color="auto" w:fill="FFFFFF"/>
        </w:rPr>
        <w:t>精品校园文化活动培育工程，</w:t>
      </w:r>
      <w:r>
        <w:rPr>
          <w:rFonts w:hint="eastAsia" w:ascii="仿宋_GB2312" w:hAnsi="仿宋" w:eastAsia="仿宋_GB2312" w:cs="仿宋"/>
          <w:color w:val="auto"/>
          <w:sz w:val="32"/>
          <w:szCs w:val="32"/>
          <w:shd w:val="clear" w:color="auto" w:fill="FFFFFF"/>
          <w:lang w:eastAsia="zh-CN"/>
        </w:rPr>
        <w:t>培树</w:t>
      </w:r>
      <w:r>
        <w:rPr>
          <w:rFonts w:hint="eastAsia" w:ascii="仿宋_GB2312" w:hAnsi="仿宋" w:eastAsia="仿宋_GB2312" w:cs="仿宋"/>
          <w:color w:val="auto"/>
          <w:sz w:val="32"/>
          <w:szCs w:val="32"/>
          <w:shd w:val="clear" w:color="auto" w:fill="FFFFFF"/>
        </w:rPr>
        <w:t>“文化艺术节”“社团展演”等活动育人品牌；全面培养劳动能力和健康素质</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开展以崇尚劳动、尊重劳动为核心的吃苦耐劳和艰苦奋斗精神教育</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加强心理健康教育和危机干预</w:t>
      </w:r>
      <w:r>
        <w:rPr>
          <w:rFonts w:hint="eastAsia" w:ascii="仿宋_GB2312" w:hAnsi="仿宋" w:eastAsia="仿宋_GB2312" w:cs="仿宋"/>
          <w:color w:val="auto"/>
          <w:sz w:val="32"/>
          <w:szCs w:val="32"/>
          <w:shd w:val="clear" w:color="auto" w:fill="FFFFFF"/>
          <w:lang w:eastAsia="zh-CN"/>
        </w:rPr>
        <w:t>。各系形成各具特色的管理模式（具备五个一：一个</w:t>
      </w:r>
      <w:r>
        <w:rPr>
          <w:rFonts w:hint="eastAsia" w:ascii="仿宋_GB2312" w:hAnsi="仿宋" w:eastAsia="仿宋_GB2312" w:cs="仿宋"/>
          <w:color w:val="auto"/>
          <w:sz w:val="32"/>
          <w:szCs w:val="32"/>
          <w:shd w:val="clear" w:color="auto" w:fill="FFFFFF"/>
        </w:rPr>
        <w:t>志愿者服务队</w:t>
      </w:r>
      <w:r>
        <w:rPr>
          <w:rFonts w:hint="eastAsia" w:ascii="仿宋_GB2312" w:hAnsi="仿宋" w:eastAsia="仿宋_GB2312" w:cs="仿宋"/>
          <w:color w:val="auto"/>
          <w:sz w:val="32"/>
          <w:szCs w:val="32"/>
          <w:shd w:val="clear" w:color="auto" w:fill="FFFFFF"/>
          <w:lang w:eastAsia="zh-CN"/>
        </w:rPr>
        <w:t>、一个</w:t>
      </w:r>
      <w:r>
        <w:rPr>
          <w:rFonts w:hint="eastAsia" w:ascii="仿宋_GB2312" w:hAnsi="仿宋" w:eastAsia="仿宋_GB2312" w:cs="仿宋"/>
          <w:color w:val="auto"/>
          <w:sz w:val="32"/>
          <w:szCs w:val="32"/>
          <w:shd w:val="clear" w:color="auto" w:fill="FFFFFF"/>
        </w:rPr>
        <w:t>精品社团</w:t>
      </w:r>
      <w:r>
        <w:rPr>
          <w:rFonts w:hint="eastAsia" w:ascii="仿宋_GB2312" w:hAnsi="仿宋" w:eastAsia="仿宋_GB2312" w:cs="仿宋"/>
          <w:color w:val="auto"/>
          <w:sz w:val="32"/>
          <w:szCs w:val="32"/>
          <w:shd w:val="clear" w:color="auto" w:fill="FFFFFF"/>
          <w:lang w:eastAsia="zh-CN"/>
        </w:rPr>
        <w:t>、一个</w:t>
      </w:r>
      <w:r>
        <w:rPr>
          <w:rFonts w:hint="eastAsia" w:ascii="仿宋_GB2312" w:hAnsi="仿宋" w:eastAsia="仿宋_GB2312" w:cs="仿宋"/>
          <w:color w:val="auto"/>
          <w:sz w:val="32"/>
          <w:szCs w:val="32"/>
          <w:shd w:val="clear" w:color="auto" w:fill="FFFFFF"/>
        </w:rPr>
        <w:t>品牌案例</w:t>
      </w:r>
      <w:r>
        <w:rPr>
          <w:rFonts w:hint="eastAsia" w:ascii="仿宋_GB2312" w:hAnsi="仿宋" w:eastAsia="仿宋_GB2312" w:cs="仿宋"/>
          <w:color w:val="auto"/>
          <w:sz w:val="32"/>
          <w:szCs w:val="32"/>
          <w:shd w:val="clear" w:color="auto" w:fill="FFFFFF"/>
          <w:lang w:eastAsia="zh-CN"/>
        </w:rPr>
        <w:t>、一个</w:t>
      </w:r>
      <w:r>
        <w:rPr>
          <w:rFonts w:hint="eastAsia" w:ascii="仿宋_GB2312" w:hAnsi="仿宋" w:eastAsia="仿宋_GB2312" w:cs="仿宋"/>
          <w:color w:val="auto"/>
          <w:sz w:val="32"/>
          <w:szCs w:val="32"/>
          <w:shd w:val="clear" w:color="auto" w:fill="FFFFFF"/>
        </w:rPr>
        <w:t>特色活动</w:t>
      </w:r>
      <w:r>
        <w:rPr>
          <w:rFonts w:hint="eastAsia" w:ascii="仿宋_GB2312" w:hAnsi="仿宋" w:eastAsia="仿宋_GB2312" w:cs="仿宋"/>
          <w:color w:val="auto"/>
          <w:sz w:val="32"/>
          <w:szCs w:val="32"/>
          <w:shd w:val="clear" w:color="auto" w:fill="FFFFFF"/>
          <w:lang w:eastAsia="zh-CN"/>
        </w:rPr>
        <w:t>、一支素质过硬的学生干部队伍）</w:t>
      </w:r>
      <w:r>
        <w:rPr>
          <w:rFonts w:hint="eastAsia" w:ascii="仿宋_GB2312" w:hAnsi="仿宋" w:eastAsia="仿宋_GB2312" w:cs="仿宋"/>
          <w:color w:val="auto"/>
          <w:sz w:val="32"/>
          <w:szCs w:val="32"/>
          <w:shd w:val="clear" w:color="auto" w:fill="FFFFFF"/>
        </w:rPr>
        <w:t>。探索“一站式”学生社区建设,制定建设实施方案。加强勤工助学学生管理，对贫困生实行“一生一策”精准帮扶。开展</w:t>
      </w:r>
      <w:r>
        <w:rPr>
          <w:rFonts w:hint="eastAsia" w:ascii="仿宋_GB2312" w:hAnsi="仿宋" w:eastAsia="仿宋_GB2312" w:cs="仿宋"/>
          <w:color w:val="auto"/>
          <w:sz w:val="32"/>
          <w:szCs w:val="32"/>
          <w:shd w:val="clear" w:color="auto" w:fill="FFFFFF"/>
          <w:lang w:eastAsia="zh-CN"/>
        </w:rPr>
        <w:t>以</w:t>
      </w:r>
      <w:r>
        <w:rPr>
          <w:rFonts w:hint="eastAsia" w:ascii="仿宋_GB2312" w:hAnsi="仿宋" w:eastAsia="仿宋_GB2312" w:cs="仿宋"/>
          <w:color w:val="auto"/>
          <w:sz w:val="32"/>
          <w:szCs w:val="32"/>
          <w:shd w:val="clear" w:color="auto" w:fill="FFFFFF"/>
        </w:rPr>
        <w:t>十佳</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三好学生</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、十佳</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最美大学生</w:t>
      </w:r>
      <w:r>
        <w:rPr>
          <w:rFonts w:hint="eastAsia" w:ascii="仿宋_GB2312" w:hAnsi="仿宋" w:eastAsia="仿宋_GB2312" w:cs="仿宋"/>
          <w:color w:val="auto"/>
          <w:sz w:val="32"/>
          <w:szCs w:val="32"/>
          <w:shd w:val="clear" w:color="auto" w:fill="FFFFFF"/>
          <w:lang w:eastAsia="zh-CN"/>
        </w:rPr>
        <w:t>”为内容的“百人十佳”</w:t>
      </w:r>
      <w:r>
        <w:rPr>
          <w:rFonts w:hint="eastAsia" w:ascii="仿宋_GB2312" w:hAnsi="仿宋" w:eastAsia="仿宋_GB2312" w:cs="仿宋"/>
          <w:color w:val="auto"/>
          <w:sz w:val="32"/>
          <w:szCs w:val="32"/>
          <w:shd w:val="clear" w:color="auto" w:fill="FFFFFF"/>
        </w:rPr>
        <w:t>评选</w:t>
      </w:r>
      <w:r>
        <w:rPr>
          <w:rFonts w:hint="eastAsia" w:ascii="仿宋_GB2312" w:hAnsi="仿宋" w:eastAsia="仿宋_GB2312" w:cs="仿宋"/>
          <w:color w:val="auto"/>
          <w:sz w:val="32"/>
          <w:szCs w:val="32"/>
          <w:shd w:val="clear" w:color="auto" w:fill="FFFFFF"/>
          <w:lang w:eastAsia="zh-CN"/>
        </w:rPr>
        <w:t>活动</w:t>
      </w:r>
      <w:r>
        <w:rPr>
          <w:rFonts w:hint="eastAsia" w:ascii="仿宋_GB2312" w:hAnsi="仿宋" w:eastAsia="仿宋_GB2312" w:cs="仿宋"/>
          <w:color w:val="auto"/>
          <w:sz w:val="32"/>
          <w:szCs w:val="32"/>
          <w:shd w:val="clear" w:color="auto" w:fill="FFFFFF"/>
        </w:rPr>
        <w:t>。</w:t>
      </w:r>
      <w:r>
        <w:rPr>
          <w:rFonts w:hint="eastAsia" w:ascii="楷体" w:hAnsi="楷体" w:eastAsia="楷体" w:cs="楷体"/>
          <w:kern w:val="2"/>
          <w:sz w:val="32"/>
          <w:szCs w:val="32"/>
          <w:lang w:val="en-US" w:eastAsia="zh-CN" w:bidi="ar-SA"/>
        </w:rPr>
        <w:t>﹝责任部门：学工处（团委、武装部）、体育艺术部、各系）﹞</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创新思政教育模式，提升铸魂育人实效</w:t>
      </w:r>
    </w:p>
    <w:p>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设立思政课程群建设研究室，统筹推进思政课课程内容建设。用好思政课程主渠道，推进党的二十大精神进教材、进课堂、进头脑，开好讲好习近平新时代中国特色社会主义思想概论课。强化教师立德树人意识，在课程中有机融入思政教育元素，打造一批课程思政示范课，建设一批具有带动作用的平台和精品项目。充分开发利用本地课程思政资源，挖掘凝练课程思政元素，组织编写《学院课程思政优秀案例集》，</w:t>
      </w:r>
      <w:r>
        <w:rPr>
          <w:rFonts w:hint="eastAsia" w:ascii="仿宋_GB2312" w:hAnsi="仿宋" w:eastAsia="仿宋_GB2312"/>
          <w:color w:val="auto"/>
          <w:sz w:val="32"/>
          <w:szCs w:val="32"/>
        </w:rPr>
        <w:t>推动课程思政与思政课程同频同向。</w:t>
      </w:r>
      <w:r>
        <w:rPr>
          <w:rFonts w:hint="eastAsia" w:ascii="楷体" w:hAnsi="楷体" w:eastAsia="楷体" w:cs="仿宋"/>
          <w:color w:val="auto"/>
          <w:sz w:val="32"/>
          <w:szCs w:val="32"/>
          <w:shd w:val="clear" w:color="auto" w:fill="FFFFFF"/>
        </w:rPr>
        <w:t>（责任部门：马克思主义学院、各系、部）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六、强化高质量招生与就业，提供多方位支持与保障</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黑体" w:hAnsi="黑体" w:eastAsia="黑体"/>
          <w:color w:val="auto"/>
          <w:sz w:val="32"/>
          <w:szCs w:val="32"/>
        </w:rPr>
      </w:pPr>
      <w:r>
        <w:rPr>
          <w:rFonts w:hint="eastAsia" w:ascii="楷体" w:hAnsi="楷体" w:eastAsia="楷体" w:cs="楷体"/>
          <w:b w:val="0"/>
          <w:bCs w:val="0"/>
          <w:color w:val="auto"/>
          <w:sz w:val="32"/>
          <w:szCs w:val="32"/>
        </w:rPr>
        <w:t>高质量完成招生任务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sz w:val="32"/>
          <w:szCs w:val="32"/>
          <w:lang w:val="en-US" w:eastAsia="zh-CN"/>
        </w:rPr>
      </w:pPr>
      <w:r>
        <w:rPr>
          <w:rFonts w:hint="eastAsia" w:ascii="仿宋_GB2312" w:hAnsi="仿宋" w:eastAsia="仿宋_GB2312" w:cs="仿宋"/>
          <w:color w:val="auto"/>
          <w:kern w:val="0"/>
          <w:sz w:val="32"/>
          <w:szCs w:val="32"/>
          <w:shd w:val="clear" w:color="auto" w:fill="FFFFFF"/>
          <w:lang w:val="en-US" w:eastAsia="zh-CN" w:bidi="ar-SA"/>
        </w:rPr>
        <w:t>完成高职计划招生2400人、中职800人的招生任务。在3+2专业既定840人计划前提下，合理编制单招、普招、对口招生计划，做好3+4、3+2贯通培养申报工作，合理调整中职800人招生计划，落实好专业计划整合。</w:t>
      </w:r>
      <w:r>
        <w:rPr>
          <w:rFonts w:hint="eastAsia" w:ascii="楷体" w:hAnsi="楷体" w:eastAsia="楷体" w:cs="楷体"/>
          <w:sz w:val="32"/>
          <w:szCs w:val="32"/>
          <w:lang w:val="en-US" w:eastAsia="zh-CN"/>
        </w:rPr>
        <w:t>（责任部门：招生就业办公室）</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kern w:val="0"/>
          <w:sz w:val="32"/>
          <w:szCs w:val="32"/>
          <w:shd w:val="clear" w:color="auto" w:fill="FFFFFF"/>
          <w:lang w:bidi="ar"/>
        </w:rPr>
      </w:pPr>
      <w:r>
        <w:rPr>
          <w:rFonts w:hint="eastAsia" w:ascii="楷体" w:hAnsi="楷体" w:eastAsia="楷体" w:cs="楷体"/>
          <w:b w:val="0"/>
          <w:bCs w:val="0"/>
          <w:color w:val="auto"/>
          <w:sz w:val="32"/>
          <w:szCs w:val="32"/>
        </w:rPr>
        <w:t>拓宽校企合作就业渠道</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 w:eastAsia="仿宋_GB2312" w:cs="仿宋"/>
          <w:color w:val="auto"/>
          <w:sz w:val="32"/>
          <w:szCs w:val="32"/>
          <w:shd w:val="clear" w:color="auto" w:fill="FFFFFF"/>
          <w:lang w:bidi="ar"/>
        </w:rPr>
      </w:pPr>
      <w:r>
        <w:rPr>
          <w:rFonts w:hint="eastAsia" w:ascii="仿宋_GB2312" w:hAnsi="楷体" w:eastAsia="仿宋_GB2312" w:cs="仿宋"/>
          <w:color w:val="auto"/>
          <w:sz w:val="32"/>
          <w:szCs w:val="32"/>
        </w:rPr>
        <w:t>压实责任、强化协同、</w:t>
      </w:r>
      <w:r>
        <w:rPr>
          <w:rFonts w:hint="eastAsia" w:ascii="仿宋_GB2312" w:hAnsi="仿宋" w:eastAsia="仿宋_GB2312" w:cs="仿宋"/>
          <w:color w:val="auto"/>
          <w:sz w:val="32"/>
          <w:szCs w:val="32"/>
          <w:shd w:val="clear" w:color="auto" w:fill="FFFFFF"/>
          <w:lang w:bidi="ar"/>
        </w:rPr>
        <w:t>创新模式，</w:t>
      </w:r>
      <w:r>
        <w:rPr>
          <w:rFonts w:hint="eastAsia" w:ascii="仿宋_GB2312" w:hAnsi="仿宋_GB2312" w:eastAsia="仿宋_GB2312" w:cs="仿宋_GB2312"/>
          <w:color w:val="auto"/>
          <w:sz w:val="32"/>
          <w:szCs w:val="32"/>
        </w:rPr>
        <w:t>推进就业服务体系建设，</w:t>
      </w:r>
      <w:r>
        <w:rPr>
          <w:rFonts w:hint="eastAsia" w:ascii="仿宋_GB2312" w:hAnsi="仿宋" w:eastAsia="仿宋_GB2312" w:cs="仿宋"/>
          <w:color w:val="auto"/>
          <w:sz w:val="32"/>
          <w:szCs w:val="32"/>
          <w:shd w:val="clear" w:color="auto" w:fill="FFFFFF"/>
          <w:lang w:bidi="ar"/>
        </w:rPr>
        <w:t>深入开展“百企进校”“宏志助航”等促就业活动，充分利用国家24365专题网站、微信群等为毕业生提供一站式、高效率就业服务。面向重点城市、重点行业、重点企业加大就业市场开发力度，尽快补齐我院冀中南就业市场短板；继续开展校领导“访企拓岗”行动，加大外联、开发就业市场。</w:t>
      </w:r>
      <w:bookmarkStart w:id="2" w:name="_Hlk130154957"/>
      <w:r>
        <w:rPr>
          <w:rFonts w:hint="eastAsia" w:ascii="仿宋_GB2312" w:hAnsi="仿宋" w:eastAsia="仿宋_GB2312" w:cs="仿宋"/>
          <w:color w:val="auto"/>
          <w:sz w:val="32"/>
          <w:szCs w:val="32"/>
          <w:shd w:val="clear" w:color="auto" w:fill="FFFFFF"/>
          <w:lang w:bidi="ar"/>
        </w:rPr>
        <w:t>实施“6个100”工程，即：每年就业推荐率100%、企业回访率100%、企业资源库纳新100家以上、举办双选会100场以上、访企100家以上、每个专业新拓岗100个以上。</w:t>
      </w:r>
      <w:bookmarkEnd w:id="2"/>
      <w:r>
        <w:rPr>
          <w:rFonts w:hint="eastAsia" w:ascii="仿宋_GB2312" w:hAnsi="仿宋" w:eastAsia="仿宋_GB2312" w:cs="仿宋"/>
          <w:color w:val="auto"/>
          <w:sz w:val="32"/>
          <w:szCs w:val="32"/>
          <w:shd w:val="clear" w:color="auto" w:fill="FFFFFF"/>
          <w:lang w:bidi="ar"/>
        </w:rPr>
        <w:t>（</w:t>
      </w:r>
      <w:r>
        <w:rPr>
          <w:rFonts w:hint="eastAsia" w:ascii="楷体" w:hAnsi="楷体" w:eastAsia="楷体" w:cs="仿宋"/>
          <w:color w:val="auto"/>
          <w:sz w:val="32"/>
          <w:szCs w:val="32"/>
          <w:shd w:val="clear" w:color="auto" w:fill="FFFFFF"/>
        </w:rPr>
        <w:t>责任部门：</w:t>
      </w:r>
      <w:r>
        <w:rPr>
          <w:rFonts w:hint="eastAsia" w:ascii="楷体" w:hAnsi="楷体" w:eastAsia="楷体" w:cs="楷体"/>
          <w:sz w:val="32"/>
          <w:szCs w:val="32"/>
          <w:lang w:val="en-US" w:eastAsia="zh-CN"/>
        </w:rPr>
        <w:t>招生就业办公室</w:t>
      </w:r>
      <w:r>
        <w:rPr>
          <w:rFonts w:hint="eastAsia" w:ascii="仿宋_GB2312" w:hAnsi="仿宋" w:eastAsia="仿宋_GB2312" w:cs="仿宋"/>
          <w:color w:val="auto"/>
          <w:sz w:val="32"/>
          <w:szCs w:val="32"/>
          <w:shd w:val="clear" w:color="auto" w:fill="FFFFFF"/>
          <w:lang w:bidi="ar"/>
        </w:rPr>
        <w:t>）</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_GB2312" w:hAnsi="楷体_GB2312" w:eastAsia="楷体_GB2312" w:cs="楷体_GB2312"/>
          <w:b w:val="0"/>
          <w:bCs w:val="0"/>
          <w:color w:val="auto"/>
          <w:sz w:val="32"/>
          <w:szCs w:val="32"/>
          <w:shd w:val="clear" w:color="auto" w:fill="FFFFFF"/>
          <w:lang w:bidi="ar"/>
        </w:rPr>
      </w:pPr>
      <w:r>
        <w:rPr>
          <w:rFonts w:hint="eastAsia" w:ascii="楷体_GB2312" w:hAnsi="楷体_GB2312" w:eastAsia="楷体_GB2312" w:cs="楷体_GB2312"/>
          <w:b w:val="0"/>
          <w:bCs w:val="0"/>
          <w:color w:val="auto"/>
          <w:sz w:val="32"/>
          <w:szCs w:val="32"/>
        </w:rPr>
        <w:t>提供优质就业服务</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bookmarkStart w:id="3" w:name="_Hlk130155172"/>
      <w:r>
        <w:rPr>
          <w:rFonts w:hint="eastAsia" w:ascii="仿宋_GB2312" w:hAnsi="仿宋" w:eastAsia="仿宋_GB2312" w:cs="仿宋"/>
          <w:color w:val="auto"/>
          <w:sz w:val="32"/>
          <w:szCs w:val="32"/>
          <w:shd w:val="clear" w:color="auto" w:fill="FFFFFF"/>
          <w:lang w:bidi="ar"/>
        </w:rPr>
        <w:t>动态摸排毕业生就业意向，建立动态就业信息台账，</w:t>
      </w:r>
      <w:r>
        <w:rPr>
          <w:rFonts w:hint="eastAsia" w:ascii="仿宋_GB2312" w:hAnsi="仿宋_GB2312" w:eastAsia="仿宋_GB2312" w:cs="仿宋_GB2312"/>
          <w:color w:val="auto"/>
          <w:sz w:val="32"/>
          <w:szCs w:val="32"/>
        </w:rPr>
        <w:t>优化指导、分类施策，向</w:t>
      </w:r>
      <w:r>
        <w:rPr>
          <w:rFonts w:hint="eastAsia" w:ascii="仿宋_GB2312" w:hAnsi="仿宋" w:eastAsia="仿宋_GB2312" w:cs="仿宋"/>
          <w:color w:val="auto"/>
          <w:sz w:val="32"/>
          <w:szCs w:val="32"/>
          <w:shd w:val="clear" w:color="auto" w:fill="FFFFFF"/>
          <w:lang w:bidi="ar"/>
        </w:rPr>
        <w:t>毕业生提供针对性、个性化</w:t>
      </w:r>
      <w:r>
        <w:rPr>
          <w:rFonts w:hint="eastAsia" w:ascii="仿宋_GB2312" w:hAnsi="仿宋_GB2312" w:eastAsia="仿宋_GB2312" w:cs="仿宋_GB2312"/>
          <w:color w:val="auto"/>
          <w:sz w:val="32"/>
          <w:szCs w:val="32"/>
        </w:rPr>
        <w:t>就业</w:t>
      </w:r>
      <w:r>
        <w:rPr>
          <w:rFonts w:hint="eastAsia" w:ascii="仿宋_GB2312" w:hAnsi="仿宋" w:eastAsia="仿宋_GB2312" w:cs="仿宋"/>
          <w:color w:val="auto"/>
          <w:sz w:val="32"/>
          <w:szCs w:val="32"/>
          <w:shd w:val="clear" w:color="auto" w:fill="FFFFFF"/>
          <w:lang w:bidi="ar"/>
        </w:rPr>
        <w:t>服务。实施全程就业指导，注重扶就业与扶思想相结合，一人一策、重点帮扶困难毕业生，确保困难毕业生群体全员就业。</w:t>
      </w:r>
      <w:bookmarkEnd w:id="3"/>
      <w:r>
        <w:rPr>
          <w:rFonts w:hint="eastAsia" w:ascii="楷体" w:hAnsi="楷体" w:eastAsia="楷体" w:cs="仿宋"/>
          <w:color w:val="auto"/>
          <w:sz w:val="32"/>
          <w:szCs w:val="32"/>
          <w:shd w:val="clear" w:color="auto" w:fill="FFFFFF"/>
        </w:rPr>
        <w:t>（责任部门：</w:t>
      </w:r>
      <w:r>
        <w:rPr>
          <w:rFonts w:hint="eastAsia" w:ascii="楷体" w:hAnsi="楷体" w:eastAsia="楷体" w:cs="楷体"/>
          <w:sz w:val="32"/>
          <w:szCs w:val="32"/>
          <w:lang w:val="en-US" w:eastAsia="zh-CN"/>
        </w:rPr>
        <w:t>招生就业办公室</w:t>
      </w:r>
      <w:r>
        <w:rPr>
          <w:rFonts w:hint="eastAsia" w:ascii="楷体" w:hAnsi="楷体" w:eastAsia="楷体" w:cs="仿宋"/>
          <w:color w:val="auto"/>
          <w:sz w:val="32"/>
          <w:szCs w:val="32"/>
          <w:shd w:val="clear" w:color="auto" w:fill="FFFFFF"/>
        </w:rPr>
        <w:t>）</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2"/>
          <w:sz w:val="32"/>
          <w:szCs w:val="32"/>
        </w:rPr>
        <w:t>加强学生创新创业保障</w:t>
      </w:r>
    </w:p>
    <w:p>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建设创新创业课程体系和实践平台，构建具有我院特色的“双创”教育体系。明确准入标准，遴选优质项目进驻双创基地。以大学生科技创新项目为支撑，以“互联网+”大赛为龙头，完善“国、省、校”三级竞赛体系。将创新创业项目与电子商务、室内设计、汽车维修等专业建设深度融合，培育一批具有代表性的创新创业成功典型和符合“教学工厂”要求的实习实训基地。实施众创助力计划，为优秀项目团队提供资金和政策支持。</w:t>
      </w:r>
      <w:r>
        <w:rPr>
          <w:rFonts w:hint="eastAsia" w:ascii="楷体" w:hAnsi="楷体" w:eastAsia="楷体" w:cs="楷体"/>
          <w:kern w:val="2"/>
          <w:sz w:val="32"/>
          <w:szCs w:val="32"/>
          <w:lang w:val="en-US" w:eastAsia="zh-CN" w:bidi="ar-SA"/>
        </w:rPr>
        <w:t>﹝</w:t>
      </w:r>
      <w:r>
        <w:rPr>
          <w:rFonts w:hint="eastAsia" w:ascii="楷体" w:hAnsi="楷体" w:eastAsia="楷体" w:cs="仿宋"/>
          <w:color w:val="auto"/>
          <w:sz w:val="32"/>
          <w:szCs w:val="32"/>
          <w:shd w:val="clear" w:color="auto" w:fill="FFFFFF"/>
        </w:rPr>
        <w:t>责任部门：</w:t>
      </w:r>
      <w:r>
        <w:rPr>
          <w:rFonts w:hint="eastAsia" w:ascii="楷体" w:hAnsi="楷体" w:eastAsia="楷体" w:cs="仿宋"/>
          <w:color w:val="auto"/>
          <w:sz w:val="32"/>
          <w:szCs w:val="32"/>
          <w:shd w:val="clear" w:color="auto" w:fill="FFFFFF"/>
          <w:lang w:val="en-US" w:eastAsia="zh-CN"/>
        </w:rPr>
        <w:t>职业</w:t>
      </w:r>
      <w:r>
        <w:rPr>
          <w:rFonts w:hint="eastAsia" w:ascii="楷体" w:hAnsi="楷体" w:eastAsia="楷体" w:cs="仿宋"/>
          <w:color w:val="auto"/>
          <w:sz w:val="32"/>
          <w:szCs w:val="32"/>
          <w:shd w:val="clear" w:color="auto" w:fill="FFFFFF"/>
        </w:rPr>
        <w:t>培训中心</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lang w:val="en-US" w:eastAsia="zh-CN"/>
        </w:rPr>
        <w:t>继续教育学院</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rPr>
        <w:t>、教务处</w:t>
      </w:r>
      <w:r>
        <w:rPr>
          <w:rFonts w:hint="eastAsia" w:ascii="楷体" w:hAnsi="楷体" w:eastAsia="楷体" w:cs="楷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七、加强科研创新与培训，提升社会服务能力</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shd w:val="clear" w:color="auto" w:fill="FFFFFF"/>
        </w:rPr>
        <w:t>促进高质量科研成果产出</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依托省级智能装备产业研究院平台，提升科研水平和服务效能，学院主导、系部主抓、二级研究室为主体，全面推进产业研究院建设，产出一批价值高、可孵化、能推广的优秀成果。</w:t>
      </w:r>
      <w:bookmarkStart w:id="4" w:name="_Hlk130155279"/>
      <w:r>
        <w:rPr>
          <w:rFonts w:hint="eastAsia" w:ascii="仿宋_GB2312" w:hAnsi="仿宋" w:eastAsia="仿宋_GB2312" w:cs="仿宋"/>
          <w:color w:val="auto"/>
          <w:sz w:val="32"/>
          <w:szCs w:val="32"/>
          <w:shd w:val="clear" w:color="auto" w:fill="FFFFFF"/>
        </w:rPr>
        <w:t>继续开展“百项课题集成计划”</w:t>
      </w:r>
      <w:r>
        <w:rPr>
          <w:rFonts w:ascii="仿宋_GB2312" w:hAnsi="仿宋" w:eastAsia="仿宋_GB2312" w:cs="仿宋"/>
          <w:color w:val="auto"/>
          <w:sz w:val="32"/>
          <w:szCs w:val="32"/>
          <w:shd w:val="clear" w:color="auto" w:fill="FFFFFF"/>
        </w:rPr>
        <w:t>,</w:t>
      </w:r>
      <w:r>
        <w:rPr>
          <w:rFonts w:hint="eastAsia" w:ascii="仿宋_GB2312" w:hAnsi="仿宋" w:eastAsia="仿宋_GB2312" w:cs="仿宋"/>
          <w:color w:val="auto"/>
          <w:sz w:val="32"/>
          <w:szCs w:val="32"/>
          <w:shd w:val="clear" w:color="auto" w:fill="FFFFFF"/>
        </w:rPr>
        <w:t>力争年度立项省部级课题不少于1项，市厅级课题不少于1</w:t>
      </w:r>
      <w:r>
        <w:rPr>
          <w:rFonts w:ascii="仿宋_GB2312" w:hAnsi="仿宋" w:eastAsia="仿宋_GB2312" w:cs="仿宋"/>
          <w:color w:val="auto"/>
          <w:sz w:val="32"/>
          <w:szCs w:val="32"/>
          <w:shd w:val="clear" w:color="auto" w:fill="FFFFFF"/>
        </w:rPr>
        <w:t>0</w:t>
      </w:r>
      <w:r>
        <w:rPr>
          <w:rFonts w:hint="eastAsia" w:ascii="仿宋_GB2312" w:hAnsi="仿宋" w:eastAsia="仿宋_GB2312" w:cs="仿宋"/>
          <w:color w:val="auto"/>
          <w:sz w:val="32"/>
          <w:szCs w:val="32"/>
          <w:shd w:val="clear" w:color="auto" w:fill="FFFFFF"/>
        </w:rPr>
        <w:t>项，院级重点课题不少</w:t>
      </w:r>
      <w:r>
        <w:rPr>
          <w:rFonts w:ascii="仿宋_GB2312" w:hAnsi="仿宋" w:eastAsia="仿宋_GB2312" w:cs="仿宋"/>
          <w:color w:val="auto"/>
          <w:sz w:val="32"/>
          <w:szCs w:val="32"/>
          <w:shd w:val="clear" w:color="auto" w:fill="FFFFFF"/>
        </w:rPr>
        <w:t>6</w:t>
      </w:r>
      <w:r>
        <w:rPr>
          <w:rFonts w:hint="eastAsia" w:ascii="仿宋_GB2312" w:hAnsi="仿宋" w:eastAsia="仿宋_GB2312" w:cs="仿宋"/>
          <w:color w:val="auto"/>
          <w:sz w:val="32"/>
          <w:szCs w:val="32"/>
          <w:shd w:val="clear" w:color="auto" w:fill="FFFFFF"/>
        </w:rPr>
        <w:t>项。</w:t>
      </w:r>
      <w:bookmarkEnd w:id="4"/>
      <w:r>
        <w:rPr>
          <w:rFonts w:hint="eastAsia" w:ascii="楷体" w:hAnsi="楷体" w:eastAsia="楷体" w:cs="楷体"/>
          <w:kern w:val="2"/>
          <w:sz w:val="32"/>
          <w:szCs w:val="32"/>
          <w:lang w:val="en-US" w:eastAsia="zh-CN" w:bidi="ar-SA"/>
        </w:rPr>
        <w:t>﹝</w:t>
      </w:r>
      <w:r>
        <w:rPr>
          <w:rFonts w:hint="eastAsia" w:ascii="楷体" w:hAnsi="楷体" w:eastAsia="楷体" w:cs="仿宋"/>
          <w:color w:val="auto"/>
          <w:sz w:val="32"/>
          <w:szCs w:val="32"/>
          <w:shd w:val="clear" w:color="auto" w:fill="FFFFFF"/>
        </w:rPr>
        <w:t>（责任部门：科研中心、党群工作处</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lang w:val="en-US" w:eastAsia="zh-CN"/>
        </w:rPr>
        <w:t>工会、统战部</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rPr>
        <w:t>、各系</w:t>
      </w:r>
      <w:r>
        <w:rPr>
          <w:rFonts w:hint="eastAsia" w:ascii="楷体" w:hAnsi="楷体" w:eastAsia="楷体" w:cs="楷体"/>
          <w:kern w:val="2"/>
          <w:sz w:val="32"/>
          <w:szCs w:val="32"/>
          <w:lang w:val="en-US" w:eastAsia="zh-CN" w:bidi="ar-SA"/>
        </w:rPr>
        <w:t>﹞</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广泛开展社会培训、技能培训</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瞄准技术革新和产业升级需要，积极承担补贴性培训、努力扩大市场性培训、广泛开展社会性培训。加强优质培训项目供给和课程资源开发，大力推广菜单式、“互联网+”式培训，努力打造培训品牌，年内培训力争规模达到6000人次、收入超过220万元，实现培训人数和到账收入双倍增长。</w:t>
      </w:r>
      <w:r>
        <w:rPr>
          <w:rFonts w:hint="eastAsia" w:ascii="楷体" w:hAnsi="楷体" w:eastAsia="楷体" w:cs="楷体"/>
          <w:kern w:val="2"/>
          <w:sz w:val="32"/>
          <w:szCs w:val="32"/>
          <w:lang w:val="en-US" w:eastAsia="zh-CN" w:bidi="ar-SA"/>
        </w:rPr>
        <w:t>﹝</w:t>
      </w:r>
      <w:r>
        <w:rPr>
          <w:rFonts w:hint="eastAsia" w:ascii="楷体" w:hAnsi="楷体" w:eastAsia="楷体" w:cs="仿宋"/>
          <w:color w:val="auto"/>
          <w:sz w:val="32"/>
          <w:szCs w:val="32"/>
          <w:shd w:val="clear" w:color="auto" w:fill="FFFFFF"/>
        </w:rPr>
        <w:t>责任部门：</w:t>
      </w:r>
      <w:r>
        <w:rPr>
          <w:rFonts w:hint="eastAsia" w:ascii="楷体" w:hAnsi="楷体" w:eastAsia="楷体" w:cs="仿宋"/>
          <w:color w:val="auto"/>
          <w:sz w:val="32"/>
          <w:szCs w:val="32"/>
          <w:shd w:val="clear" w:color="auto" w:fill="FFFFFF"/>
          <w:lang w:val="en-US" w:eastAsia="zh-CN"/>
        </w:rPr>
        <w:t>职业</w:t>
      </w:r>
      <w:r>
        <w:rPr>
          <w:rFonts w:hint="eastAsia" w:ascii="楷体" w:hAnsi="楷体" w:eastAsia="楷体" w:cs="仿宋"/>
          <w:color w:val="auto"/>
          <w:sz w:val="32"/>
          <w:szCs w:val="32"/>
          <w:shd w:val="clear" w:color="auto" w:fill="FFFFFF"/>
        </w:rPr>
        <w:t>培训中心</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lang w:val="en-US" w:eastAsia="zh-CN"/>
        </w:rPr>
        <w:t>继续教育学院</w:t>
      </w:r>
      <w:r>
        <w:rPr>
          <w:rFonts w:hint="eastAsia" w:ascii="楷体" w:hAnsi="楷体" w:eastAsia="楷体" w:cs="仿宋"/>
          <w:color w:val="auto"/>
          <w:sz w:val="32"/>
          <w:szCs w:val="32"/>
          <w:shd w:val="clear" w:color="auto" w:fill="FFFFFF"/>
          <w:lang w:eastAsia="zh-CN"/>
        </w:rPr>
        <w:t>）</w:t>
      </w:r>
      <w:r>
        <w:rPr>
          <w:rFonts w:hint="eastAsia" w:ascii="楷体" w:hAnsi="楷体" w:eastAsia="楷体" w:cs="楷体"/>
          <w:kern w:val="2"/>
          <w:sz w:val="32"/>
          <w:szCs w:val="32"/>
          <w:lang w:val="en-US" w:eastAsia="zh-CN" w:bidi="ar-SA"/>
        </w:rPr>
        <w:t>﹞</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2"/>
          <w:sz w:val="32"/>
          <w:szCs w:val="32"/>
        </w:rPr>
        <w:t>提升社会服务能力</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实施专业教师“1234”进企服务计划，每名专业教师参与科技项目不少于1项，每年到账经费不少于2万（文科类1万），联系企业不少于3家，每月进驻企业不少于4天。实施科技特派员“2345”进企服务计划，每名科技特派员参与科技项目不少于2项，每年到账经费不少于3万，联系企业不少于4家，每月进驻企业不少于5天。</w:t>
      </w:r>
      <w:r>
        <w:rPr>
          <w:rFonts w:hint="eastAsia" w:ascii="楷体" w:hAnsi="楷体" w:eastAsia="楷体" w:cs="仿宋"/>
          <w:color w:val="auto"/>
          <w:sz w:val="32"/>
          <w:szCs w:val="32"/>
          <w:shd w:val="clear" w:color="auto" w:fill="FFFFFF"/>
        </w:rPr>
        <w:t>（责任部门：科研中心）</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2"/>
          <w:sz w:val="32"/>
          <w:szCs w:val="32"/>
        </w:rPr>
        <w:t>加大交流力度，实施开放办学</w:t>
      </w:r>
    </w:p>
    <w:p>
      <w:pPr>
        <w:pStyle w:val="6"/>
        <w:keepNext w:val="0"/>
        <w:keepLines w:val="0"/>
        <w:pageBreakBefore w:val="0"/>
        <w:widowControl w:val="0"/>
        <w:shd w:val="clear" w:color="auto" w:fill="FFFFFF"/>
        <w:tabs>
          <w:tab w:val="left" w:pos="5460"/>
        </w:tabs>
        <w:kinsoku/>
        <w:wordWrap/>
        <w:overflowPunct/>
        <w:topLinePunct w:val="0"/>
        <w:autoSpaceDE/>
        <w:autoSpaceDN/>
        <w:bidi w:val="0"/>
        <w:spacing w:beforeAutospacing="0" w:afterAutospacing="0" w:line="560" w:lineRule="exact"/>
        <w:ind w:firstLine="640" w:firstLineChars="200"/>
        <w:jc w:val="both"/>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落实省委提出的“迈开两条腿、对接各部委”工作要求，进一步加大学院开放办学力度。学院领导和各单位与国家、省、市教育、科技、人社等部门积极对接，多走动交流、沟通汇报、争取项目，做到感情相通、信息畅通、业务联通。利用培训会议等机会，加强校际交流，扩大职教集团、大学联盟参与范围，深化与企业深度合作，形成开放办学大格局。以津承艺术设计系项目实施为重点，继续深化与天津中德应用技术大学在业务指导、师资培训、科学研究等领域的合作，加强教师队伍建设。加强与国外大学在人才培养等方面的合作，推动中外合作办学迈出新步伐。</w:t>
      </w:r>
      <w:r>
        <w:rPr>
          <w:rFonts w:hint="eastAsia" w:ascii="楷体" w:hAnsi="楷体" w:eastAsia="楷体" w:cs="楷体"/>
          <w:color w:val="auto"/>
          <w:sz w:val="32"/>
          <w:szCs w:val="32"/>
          <w:shd w:val="clear" w:color="auto" w:fill="FFFFFF"/>
          <w:lang w:eastAsia="zh-CN"/>
        </w:rPr>
        <w:t>（</w:t>
      </w:r>
      <w:r>
        <w:rPr>
          <w:rFonts w:hint="eastAsia" w:ascii="楷体" w:hAnsi="楷体" w:eastAsia="楷体" w:cs="仿宋"/>
          <w:color w:val="auto"/>
          <w:sz w:val="32"/>
          <w:szCs w:val="32"/>
          <w:shd w:val="clear" w:color="auto" w:fill="FFFFFF"/>
        </w:rPr>
        <w:t>责任部门：党政办公室</w:t>
      </w:r>
      <w:r>
        <w:rPr>
          <w:rFonts w:hint="eastAsia" w:ascii="楷体" w:hAnsi="楷体" w:eastAsia="楷体" w:cs="仿宋"/>
          <w:color w:val="auto"/>
          <w:sz w:val="32"/>
          <w:szCs w:val="32"/>
          <w:shd w:val="clear" w:color="auto" w:fill="FFFFFF"/>
          <w:lang w:eastAsia="zh-CN"/>
        </w:rPr>
        <w:t>）</w:t>
      </w:r>
      <w:bookmarkStart w:id="8" w:name="_GoBack"/>
      <w:bookmarkEnd w:id="8"/>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八、推进平安校园建设，提供精准高效服务</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筑牢校园安全防线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color w:val="auto"/>
          <w:sz w:val="32"/>
          <w:szCs w:val="32"/>
          <w:shd w:val="clear" w:color="auto" w:fill="FFFFFF"/>
        </w:rPr>
      </w:pPr>
      <w:bookmarkStart w:id="5" w:name="_Hlk130155765"/>
      <w:r>
        <w:rPr>
          <w:rFonts w:hint="eastAsia" w:ascii="仿宋_GB2312" w:hAnsi="仿宋" w:eastAsia="仿宋_GB2312" w:cs="仿宋"/>
          <w:color w:val="auto"/>
          <w:kern w:val="0"/>
          <w:sz w:val="32"/>
          <w:szCs w:val="32"/>
        </w:rPr>
        <w:t>坚持“安全第一、预防为主”方针，完成重大节日和活动的安全保卫工作。</w:t>
      </w:r>
      <w:r>
        <w:rPr>
          <w:rFonts w:hint="eastAsia" w:ascii="仿宋_GB2312" w:hAnsi="仿宋" w:eastAsia="仿宋_GB2312" w:cs="仿宋"/>
          <w:color w:val="auto"/>
          <w:sz w:val="32"/>
          <w:szCs w:val="32"/>
        </w:rPr>
        <w:t>完善各类预案，制定风险清单，推进平安校园信息化、智能化建设，提高校园人防、物防、技防水平。</w:t>
      </w:r>
      <w:r>
        <w:rPr>
          <w:rFonts w:hint="eastAsia" w:ascii="仿宋_GB2312" w:hAnsi="仿宋" w:eastAsia="仿宋_GB2312" w:cs="仿宋"/>
          <w:color w:val="auto"/>
          <w:kern w:val="0"/>
          <w:sz w:val="32"/>
          <w:szCs w:val="32"/>
        </w:rPr>
        <w:t>坚持“教育先行、预防为主”，组织安全综合知识宣讲和安全法纪专题教育，开展消防演习和大学生网络文明素养教育，举办“法制进校园”活动，加强</w:t>
      </w:r>
      <w:r>
        <w:rPr>
          <w:rStyle w:val="9"/>
          <w:rFonts w:hint="eastAsia" w:ascii="仿宋_GB2312" w:hAnsi="仿宋" w:eastAsia="仿宋_GB2312" w:cs="仿宋"/>
          <w:b w:val="0"/>
          <w:bCs/>
          <w:color w:val="auto"/>
          <w:kern w:val="0"/>
          <w:sz w:val="32"/>
          <w:szCs w:val="32"/>
        </w:rPr>
        <w:t>防网络诈骗、防</w:t>
      </w:r>
      <w:r>
        <w:rPr>
          <w:rFonts w:hint="eastAsia" w:ascii="仿宋_GB2312" w:hAnsi="仿宋" w:eastAsia="仿宋_GB2312" w:cs="仿宋"/>
          <w:color w:val="auto"/>
          <w:kern w:val="0"/>
          <w:sz w:val="32"/>
          <w:szCs w:val="32"/>
        </w:rPr>
        <w:t>“校园贷”、防传销、防校园霸凌等专题教育。</w:t>
      </w:r>
      <w:bookmarkEnd w:id="5"/>
      <w:r>
        <w:rPr>
          <w:rFonts w:hint="eastAsia" w:ascii="楷体" w:hAnsi="楷体" w:eastAsia="楷体" w:cs="楷体"/>
          <w:color w:val="auto"/>
          <w:sz w:val="32"/>
          <w:szCs w:val="32"/>
          <w:shd w:val="clear" w:color="auto" w:fill="FFFFFF"/>
        </w:rPr>
        <w:t>﹝</w:t>
      </w:r>
      <w:r>
        <w:rPr>
          <w:rFonts w:hint="eastAsia" w:ascii="楷体" w:hAnsi="楷体" w:eastAsia="楷体" w:cs="仿宋"/>
          <w:color w:val="auto"/>
          <w:sz w:val="32"/>
          <w:szCs w:val="32"/>
          <w:shd w:val="clear" w:color="auto" w:fill="FFFFFF"/>
        </w:rPr>
        <w:t>责任部门：后勤</w:t>
      </w:r>
      <w:r>
        <w:rPr>
          <w:rFonts w:hint="eastAsia" w:ascii="楷体" w:hAnsi="楷体" w:eastAsia="楷体" w:cs="仿宋"/>
          <w:color w:val="auto"/>
          <w:sz w:val="32"/>
          <w:szCs w:val="32"/>
          <w:shd w:val="clear" w:color="auto" w:fill="FFFFFF"/>
          <w:lang w:val="en-US" w:eastAsia="zh-CN"/>
        </w:rPr>
        <w:t>处</w:t>
      </w:r>
      <w:r>
        <w:rPr>
          <w:rFonts w:hint="eastAsia" w:ascii="楷体" w:hAnsi="楷体" w:eastAsia="楷体" w:cs="仿宋"/>
          <w:color w:val="auto"/>
          <w:sz w:val="32"/>
          <w:szCs w:val="32"/>
          <w:shd w:val="clear" w:color="auto" w:fill="FFFFFF"/>
        </w:rPr>
        <w:t>（保卫处）、学工处</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lang w:val="en-US" w:eastAsia="zh-CN"/>
        </w:rPr>
        <w:t>团委、武装部</w:t>
      </w:r>
      <w:r>
        <w:rPr>
          <w:rFonts w:hint="eastAsia" w:ascii="楷体" w:hAnsi="楷体" w:eastAsia="楷体" w:cs="仿宋"/>
          <w:color w:val="auto"/>
          <w:sz w:val="32"/>
          <w:szCs w:val="32"/>
          <w:shd w:val="clear" w:color="auto" w:fill="FFFFFF"/>
          <w:lang w:eastAsia="zh-CN"/>
        </w:rPr>
        <w:t>）</w:t>
      </w:r>
      <w:r>
        <w:rPr>
          <w:rFonts w:hint="eastAsia" w:ascii="楷体" w:hAnsi="楷体" w:eastAsia="楷体" w:cs="楷体"/>
          <w:color w:val="auto"/>
          <w:sz w:val="32"/>
          <w:szCs w:val="32"/>
          <w:shd w:val="clear" w:color="auto" w:fill="FFFFFF"/>
        </w:rPr>
        <w:t>﹞</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rPr>
        <w:t>强化服务保障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 w:hAnsi="楷体" w:eastAsia="楷体" w:cs="仿宋"/>
          <w:color w:val="auto"/>
          <w:sz w:val="32"/>
          <w:szCs w:val="32"/>
          <w:shd w:val="clear" w:color="auto" w:fill="FFFFFF"/>
        </w:rPr>
      </w:pPr>
      <w:bookmarkStart w:id="6" w:name="_Hlk130155742"/>
      <w:r>
        <w:rPr>
          <w:rFonts w:hint="eastAsia" w:ascii="仿宋_GB2312" w:hAnsi="楷体" w:eastAsia="仿宋_GB2312" w:cs="仿宋"/>
          <w:color w:val="auto"/>
          <w:sz w:val="32"/>
          <w:szCs w:val="32"/>
        </w:rPr>
        <w:t>优化数字化校园建设，推进智慧校园二期建设，完成系统部署，同时推进使用。升级智慧教室和实训场地信息化条件，做好学校录课室等场地的辅助管理工作。做好财务支持和服务保障，积极筹措资金、保障重点建设项目顺利开展。深化预算管理，优化学院资源配置、提高资金使用效益。严格财务管理和监督，规范各项经济行为。充分发挥图书馆育人功能，根据专业设置合理配置资源，完成馆舍空间改造工作，重新对图书进行布局和典藏。</w:t>
      </w:r>
      <w:r>
        <w:rPr>
          <w:rFonts w:hint="eastAsia" w:ascii="仿宋_GB2312" w:hAnsi="仿宋" w:eastAsia="仿宋_GB2312" w:cs="仿宋"/>
          <w:color w:val="auto"/>
          <w:kern w:val="0"/>
          <w:sz w:val="32"/>
          <w:szCs w:val="32"/>
        </w:rPr>
        <w:t>强化采购与资产管理工作，提升后勤服务保障能力，做好基建维修工作，做好传染病预防和控制工作，维护师生生命健康。</w:t>
      </w:r>
      <w:bookmarkEnd w:id="6"/>
      <w:r>
        <w:rPr>
          <w:rFonts w:hint="eastAsia" w:ascii="楷体" w:hAnsi="楷体" w:eastAsia="楷体" w:cs="楷体"/>
          <w:color w:val="auto"/>
          <w:sz w:val="32"/>
          <w:szCs w:val="32"/>
          <w:shd w:val="clear" w:color="auto" w:fill="FFFFFF"/>
        </w:rPr>
        <w:t>﹝</w:t>
      </w:r>
      <w:r>
        <w:rPr>
          <w:rFonts w:hint="eastAsia" w:ascii="楷体" w:hAnsi="楷体" w:eastAsia="楷体" w:cs="仿宋"/>
          <w:color w:val="auto"/>
          <w:sz w:val="32"/>
          <w:szCs w:val="32"/>
          <w:shd w:val="clear" w:color="auto" w:fill="FFFFFF"/>
        </w:rPr>
        <w:t>责任部门：网络</w:t>
      </w:r>
      <w:r>
        <w:rPr>
          <w:rFonts w:hint="eastAsia" w:ascii="楷体" w:hAnsi="楷体" w:eastAsia="楷体" w:cs="仿宋"/>
          <w:color w:val="auto"/>
          <w:sz w:val="32"/>
          <w:szCs w:val="32"/>
          <w:shd w:val="clear" w:color="auto" w:fill="FFFFFF"/>
          <w:lang w:val="en-US" w:eastAsia="zh-CN"/>
        </w:rPr>
        <w:t>信息</w:t>
      </w:r>
      <w:r>
        <w:rPr>
          <w:rFonts w:hint="eastAsia" w:ascii="楷体" w:hAnsi="楷体" w:eastAsia="楷体" w:cs="仿宋"/>
          <w:color w:val="auto"/>
          <w:sz w:val="32"/>
          <w:szCs w:val="32"/>
          <w:shd w:val="clear" w:color="auto" w:fill="FFFFFF"/>
        </w:rPr>
        <w:t>中心、财务处、图书馆、后勤</w:t>
      </w:r>
      <w:r>
        <w:rPr>
          <w:rFonts w:hint="eastAsia" w:ascii="楷体" w:hAnsi="楷体" w:eastAsia="楷体" w:cs="仿宋"/>
          <w:color w:val="auto"/>
          <w:sz w:val="32"/>
          <w:szCs w:val="32"/>
          <w:shd w:val="clear" w:color="auto" w:fill="FFFFFF"/>
          <w:lang w:val="en-US" w:eastAsia="zh-CN"/>
        </w:rPr>
        <w:t>处</w:t>
      </w:r>
      <w:r>
        <w:rPr>
          <w:rFonts w:hint="eastAsia" w:ascii="楷体" w:hAnsi="楷体" w:eastAsia="楷体" w:cs="仿宋"/>
          <w:color w:val="auto"/>
          <w:sz w:val="32"/>
          <w:szCs w:val="32"/>
          <w:shd w:val="clear" w:color="auto" w:fill="FFFFFF"/>
        </w:rPr>
        <w:t>（保卫处）</w:t>
      </w:r>
      <w:r>
        <w:rPr>
          <w:rFonts w:hint="eastAsia" w:ascii="楷体" w:hAnsi="楷体" w:eastAsia="楷体" w:cs="楷体"/>
          <w:color w:val="auto"/>
          <w:sz w:val="32"/>
          <w:szCs w:val="32"/>
          <w:shd w:val="clear" w:color="auto" w:fill="FFFFFF"/>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九、加强宣传和校园文化建设，展现学院良好形象</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加大宣传力度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olor w:val="auto"/>
          <w:sz w:val="32"/>
          <w:szCs w:val="32"/>
        </w:rPr>
        <w:t>围绕学院中心工作、重点工作策划外宣选题，找准切入点和着力点，努力打造培树特色宣传品牌。加强与主流新闻媒体的合作，推动外宣增量提质。以学校网站、公众号和抖音号为重点，打造立体化全媒体宣传矩阵，推出系列宣传学院形象的影像作品，讲好应职院故事、传播应职院声音，把我校宣传工作推向新高度，服务学院新发展。</w:t>
      </w:r>
      <w:r>
        <w:rPr>
          <w:rFonts w:hint="eastAsia" w:ascii="楷体" w:hAnsi="楷体" w:eastAsia="楷体" w:cs="楷体"/>
          <w:color w:val="auto"/>
          <w:sz w:val="32"/>
          <w:szCs w:val="32"/>
          <w:shd w:val="clear" w:color="auto" w:fill="FFFFFF"/>
        </w:rPr>
        <w:t>﹝</w:t>
      </w:r>
      <w:r>
        <w:rPr>
          <w:rFonts w:hint="eastAsia" w:ascii="楷体" w:hAnsi="楷体" w:eastAsia="楷体" w:cs="仿宋"/>
          <w:color w:val="auto"/>
          <w:sz w:val="32"/>
          <w:szCs w:val="32"/>
          <w:shd w:val="clear" w:color="auto" w:fill="FFFFFF"/>
        </w:rPr>
        <w:t>责任部门：党群工作处</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lang w:val="en-US" w:eastAsia="zh-CN"/>
        </w:rPr>
        <w:t>工会、统战部</w:t>
      </w:r>
      <w:r>
        <w:rPr>
          <w:rFonts w:hint="eastAsia" w:ascii="楷体" w:hAnsi="楷体" w:eastAsia="楷体" w:cs="仿宋"/>
          <w:color w:val="auto"/>
          <w:sz w:val="32"/>
          <w:szCs w:val="32"/>
          <w:shd w:val="clear" w:color="auto" w:fill="FFFFFF"/>
          <w:lang w:eastAsia="zh-CN"/>
        </w:rPr>
        <w:t>）</w:t>
      </w:r>
      <w:r>
        <w:rPr>
          <w:rFonts w:hint="eastAsia" w:ascii="楷体" w:hAnsi="楷体" w:eastAsia="楷体" w:cs="楷体"/>
          <w:color w:val="auto"/>
          <w:sz w:val="32"/>
          <w:szCs w:val="32"/>
          <w:shd w:val="clear" w:color="auto" w:fill="FFFFFF"/>
        </w:rPr>
        <w:t>﹞</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0"/>
          <w:sz w:val="32"/>
          <w:szCs w:val="32"/>
          <w:shd w:val="clear" w:color="auto" w:fill="FFFFFF"/>
        </w:rPr>
        <w:t>打造特色校园文化品牌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 w:eastAsia="仿宋_GB2312"/>
          <w:color w:val="auto"/>
          <w:sz w:val="32"/>
          <w:szCs w:val="32"/>
        </w:rPr>
      </w:pPr>
      <w:bookmarkStart w:id="7" w:name="_Hlk130155724"/>
      <w:r>
        <w:rPr>
          <w:rFonts w:hint="eastAsia" w:ascii="仿宋_GB2312" w:hAnsi="仿宋" w:eastAsia="仿宋_GB2312" w:cs="仿宋"/>
          <w:color w:val="auto"/>
          <w:kern w:val="0"/>
          <w:sz w:val="32"/>
          <w:szCs w:val="32"/>
          <w:shd w:val="clear" w:color="auto" w:fill="FFFFFF"/>
        </w:rPr>
        <w:t>抓好《塞罕坝组歌》排练工作，争取出精品、打造新亮点。举办文化艺术节、体育健康节等活动，提高活动水平，提升文化层次。办好第二届职教周和“知行大讲堂”，开展“大国工匠、优秀职校生进校园”等活动。</w:t>
      </w:r>
      <w:r>
        <w:rPr>
          <w:rFonts w:hint="eastAsia" w:ascii="仿宋_GB2312" w:hAnsi="仿宋" w:eastAsia="仿宋_GB2312"/>
          <w:color w:val="auto"/>
          <w:sz w:val="32"/>
          <w:szCs w:val="32"/>
        </w:rPr>
        <w:t>以重要点位的功能文化布设为重点，完善环境文化。启用党史长廊，拓展思政教学空间，打造“廉政文化”阵地，加强廉政文化建设。以特色楼宇为载体，做细做精教学楼等文化布置。以系部廊道厅台空间为载体，精心打造“一系一品”系部文化。完成省级文明校园创建任务，确保通过验收。</w:t>
      </w:r>
      <w:bookmarkEnd w:id="7"/>
      <w:r>
        <w:rPr>
          <w:rFonts w:hint="eastAsia" w:ascii="楷体" w:hAnsi="楷体" w:eastAsia="楷体" w:cs="楷体"/>
          <w:color w:val="auto"/>
          <w:sz w:val="32"/>
          <w:szCs w:val="32"/>
          <w:shd w:val="clear" w:color="auto" w:fill="FFFFFF"/>
        </w:rPr>
        <w:t>﹝</w:t>
      </w:r>
      <w:r>
        <w:rPr>
          <w:rFonts w:hint="eastAsia" w:ascii="楷体" w:hAnsi="楷体" w:eastAsia="楷体" w:cs="仿宋"/>
          <w:color w:val="auto"/>
          <w:sz w:val="32"/>
          <w:szCs w:val="32"/>
          <w:shd w:val="clear" w:color="auto" w:fill="FFFFFF"/>
        </w:rPr>
        <w:t>责任部门：党群工作处</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lang w:val="en-US" w:eastAsia="zh-CN"/>
        </w:rPr>
        <w:t>工会、统战部</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rPr>
        <w:t>、体育艺术部、招生就业</w:t>
      </w:r>
      <w:r>
        <w:rPr>
          <w:rFonts w:hint="eastAsia" w:ascii="楷体" w:hAnsi="楷体" w:eastAsia="楷体" w:cs="仿宋"/>
          <w:color w:val="auto"/>
          <w:sz w:val="32"/>
          <w:szCs w:val="32"/>
          <w:shd w:val="clear" w:color="auto" w:fill="FFFFFF"/>
          <w:lang w:val="en-US" w:eastAsia="zh-CN"/>
        </w:rPr>
        <w:t>办公室</w:t>
      </w:r>
      <w:r>
        <w:rPr>
          <w:rFonts w:hint="eastAsia" w:ascii="楷体" w:hAnsi="楷体" w:eastAsia="楷体" w:cs="仿宋"/>
          <w:color w:val="auto"/>
          <w:sz w:val="32"/>
          <w:szCs w:val="32"/>
          <w:shd w:val="clear" w:color="auto" w:fill="FFFFFF"/>
        </w:rPr>
        <w:t>、教务处</w:t>
      </w:r>
      <w:r>
        <w:rPr>
          <w:rFonts w:hint="eastAsia" w:ascii="楷体" w:hAnsi="楷体" w:eastAsia="楷体" w:cs="楷体"/>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十、加强人才队伍建设，全面提升师资水平</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kern w:val="2"/>
          <w:sz w:val="32"/>
          <w:szCs w:val="32"/>
        </w:rPr>
        <w:t>组织领导干部教育培训</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全面开展干部教育培训，深入学习贯彻落实习近平新时代中国特色社会主义思想和党的二十大精神。发挥学院党校功能，利用好干部培训资源，构建学院中层干部源头培养、跟踪培养、全程培养体系。开展专题培训、挂职锻炼、业务大讲堂等活动，强化干部思想淬炼、政治历练、实践锻炼和专业训练，培养造就守信念、讲奉献、有本领、重品行的高素质专业化干部队伍。</w:t>
      </w:r>
      <w:r>
        <w:rPr>
          <w:rFonts w:hint="eastAsia" w:ascii="楷体" w:hAnsi="楷体" w:eastAsia="楷体" w:cs="仿宋"/>
          <w:color w:val="auto"/>
          <w:sz w:val="32"/>
          <w:szCs w:val="32"/>
          <w:shd w:val="clear" w:color="auto" w:fill="FFFFFF"/>
        </w:rPr>
        <w:t>（责任部门：组织人事处）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2"/>
          <w:sz w:val="32"/>
          <w:szCs w:val="32"/>
        </w:rPr>
        <w:t>实施教师能力素质提升计划</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深入推进“2666”教师培养工程和“13510”青年教师成长计划，完善青年教师个人发展档案，构建国培、省培、校培、企业锻炼等为主要途径的常态化教师培训体系。推进“336教师培养计划”，开展现代教育理念、教学团队建设、“三教”改革、专业技能、教学研究等方面的系列培训和竞赛活动，力争三年内培养90名左右优秀青年教师。</w:t>
      </w:r>
      <w:r>
        <w:rPr>
          <w:rFonts w:hint="eastAsia" w:ascii="楷体" w:hAnsi="楷体" w:eastAsia="楷体" w:cs="仿宋"/>
          <w:color w:val="auto"/>
          <w:sz w:val="32"/>
          <w:szCs w:val="32"/>
          <w:shd w:val="clear" w:color="auto" w:fill="FFFFFF"/>
        </w:rPr>
        <w:t>（责任部门：教务处）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2"/>
          <w:sz w:val="32"/>
          <w:szCs w:val="32"/>
        </w:rPr>
        <w:t>强化教学创新团队建设</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以省级教学创新团队建设标准为导向，以院级团队建设为基础，全面加强教学创新团队建设，年度评选</w:t>
      </w:r>
      <w:r>
        <w:rPr>
          <w:rFonts w:ascii="仿宋_GB2312" w:hAnsi="仿宋" w:eastAsia="仿宋_GB2312" w:cs="仿宋"/>
          <w:color w:val="auto"/>
          <w:sz w:val="32"/>
          <w:szCs w:val="32"/>
          <w:shd w:val="clear" w:color="auto" w:fill="FFFFFF"/>
        </w:rPr>
        <w:t>2-4个院级教学创新团队，辐射带动全校“双师型”教师队伍建设</w:t>
      </w:r>
      <w:r>
        <w:rPr>
          <w:rFonts w:hint="eastAsia" w:ascii="仿宋_GB2312" w:hAnsi="仿宋" w:eastAsia="仿宋_GB2312" w:cs="仿宋"/>
          <w:color w:val="auto"/>
          <w:sz w:val="32"/>
          <w:szCs w:val="32"/>
          <w:shd w:val="clear" w:color="auto" w:fill="FFFFFF"/>
        </w:rPr>
        <w:t>。</w:t>
      </w:r>
      <w:r>
        <w:rPr>
          <w:rFonts w:hint="eastAsia" w:ascii="楷体" w:hAnsi="楷体" w:eastAsia="楷体" w:cs="仿宋"/>
          <w:color w:val="auto"/>
          <w:sz w:val="32"/>
          <w:szCs w:val="32"/>
          <w:shd w:val="clear" w:color="auto" w:fill="FFFFFF"/>
        </w:rPr>
        <w:t>（责任部门：教务处）</w:t>
      </w:r>
    </w:p>
    <w:p>
      <w:pPr>
        <w:keepNext w:val="0"/>
        <w:keepLines w:val="0"/>
        <w:pageBreakBefore w:val="0"/>
        <w:widowControl w:val="0"/>
        <w:numPr>
          <w:ilvl w:val="0"/>
          <w:numId w:val="2"/>
        </w:numPr>
        <w:suppressAutoHyphens/>
        <w:kinsoku/>
        <w:wordWrap/>
        <w:overflowPunct/>
        <w:topLinePunct w:val="0"/>
        <w:autoSpaceDE/>
        <w:autoSpaceDN/>
        <w:bidi w:val="0"/>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kern w:val="2"/>
          <w:sz w:val="32"/>
          <w:szCs w:val="32"/>
        </w:rPr>
        <w:t>加强辅导员队伍建设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研究制定学院《加强辅导员队伍建设的意见》，完善选聘、教育、培养和考核机制，做好辅导员评价工作，推进辅导员领航工作室建设。组织参加省辅导员大赛，争取实现获奖零的突破。鼓励辅导员参加思政课题研究，重视辅导员精品项目评选，力争取得新突破。构建国、省、校系统完善的辅导员培训体系，选派骨干辅导员外出研修考察。</w:t>
      </w:r>
      <w:r>
        <w:rPr>
          <w:rFonts w:hint="eastAsia" w:ascii="楷体" w:hAnsi="楷体" w:eastAsia="楷体" w:cs="楷体"/>
          <w:color w:val="auto"/>
          <w:sz w:val="32"/>
          <w:szCs w:val="32"/>
          <w:shd w:val="clear" w:color="auto" w:fill="FFFFFF"/>
        </w:rPr>
        <w:t>﹝</w:t>
      </w:r>
      <w:r>
        <w:rPr>
          <w:rFonts w:hint="eastAsia" w:ascii="楷体" w:hAnsi="楷体" w:eastAsia="楷体" w:cs="仿宋"/>
          <w:color w:val="auto"/>
          <w:sz w:val="32"/>
          <w:szCs w:val="32"/>
          <w:shd w:val="clear" w:color="auto" w:fill="FFFFFF"/>
        </w:rPr>
        <w:t>责任部门：学工处</w:t>
      </w:r>
      <w:r>
        <w:rPr>
          <w:rFonts w:hint="eastAsia" w:ascii="楷体" w:hAnsi="楷体" w:eastAsia="楷体" w:cs="仿宋"/>
          <w:color w:val="auto"/>
          <w:sz w:val="32"/>
          <w:szCs w:val="32"/>
          <w:shd w:val="clear" w:color="auto" w:fill="FFFFFF"/>
          <w:lang w:eastAsia="zh-CN"/>
        </w:rPr>
        <w:t>（</w:t>
      </w:r>
      <w:r>
        <w:rPr>
          <w:rFonts w:hint="eastAsia" w:ascii="楷体" w:hAnsi="楷体" w:eastAsia="楷体" w:cs="仿宋"/>
          <w:color w:val="auto"/>
          <w:sz w:val="32"/>
          <w:szCs w:val="32"/>
          <w:shd w:val="clear" w:color="auto" w:fill="FFFFFF"/>
          <w:lang w:val="en-US" w:eastAsia="zh-CN"/>
        </w:rPr>
        <w:t>团委、武装部</w:t>
      </w:r>
      <w:r>
        <w:rPr>
          <w:rFonts w:hint="eastAsia" w:ascii="楷体" w:hAnsi="楷体" w:eastAsia="楷体" w:cs="仿宋"/>
          <w:color w:val="auto"/>
          <w:sz w:val="32"/>
          <w:szCs w:val="32"/>
          <w:shd w:val="clear" w:color="auto" w:fill="FFFFFF"/>
          <w:lang w:eastAsia="zh-CN"/>
        </w:rPr>
        <w:t>）</w:t>
      </w:r>
      <w:r>
        <w:rPr>
          <w:rFonts w:hint="eastAsia" w:ascii="楷体" w:hAnsi="楷体" w:eastAsia="楷体" w:cs="楷体"/>
          <w:color w:val="auto"/>
          <w:sz w:val="32"/>
          <w:szCs w:val="32"/>
          <w:shd w:val="clear" w:color="auto" w:fill="FFFFFF"/>
        </w:rPr>
        <w:t>﹞</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420" w:leftChars="200"/>
        <w:textAlignment w:val="auto"/>
        <w:rPr>
          <w:rFonts w:hint="eastAsia"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rPr>
        <w:t>加强队伍作风建设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仿宋"/>
          <w:color w:val="auto"/>
          <w:sz w:val="32"/>
          <w:szCs w:val="32"/>
          <w:shd w:val="clear" w:color="auto" w:fill="FFFFFF"/>
        </w:rPr>
      </w:pPr>
      <w:r>
        <w:rPr>
          <w:rFonts w:hint="eastAsia" w:ascii="仿宋_GB2312" w:hAnsi="仿宋" w:eastAsia="仿宋_GB2312" w:cs="仿宋"/>
          <w:color w:val="auto"/>
          <w:kern w:val="0"/>
          <w:sz w:val="32"/>
          <w:szCs w:val="32"/>
          <w:shd w:val="clear" w:color="auto" w:fill="FFFFFF"/>
        </w:rPr>
        <w:t>落实师德师风考核长效机制，强化师德师风教育</w:t>
      </w:r>
      <w:r>
        <w:rPr>
          <w:rFonts w:ascii="仿宋_GB2312" w:hAnsi="仿宋" w:eastAsia="仿宋_GB2312" w:cs="仿宋"/>
          <w:color w:val="auto"/>
          <w:kern w:val="0"/>
          <w:sz w:val="32"/>
          <w:szCs w:val="32"/>
          <w:shd w:val="clear" w:color="auto" w:fill="FFFFFF"/>
        </w:rPr>
        <w:t>,提升教师队伍整体素质</w:t>
      </w:r>
      <w:r>
        <w:rPr>
          <w:rFonts w:hint="eastAsia" w:ascii="仿宋_GB2312" w:hAnsi="仿宋" w:eastAsia="仿宋_GB2312" w:cs="仿宋"/>
          <w:color w:val="auto"/>
          <w:kern w:val="0"/>
          <w:sz w:val="32"/>
          <w:szCs w:val="32"/>
          <w:shd w:val="clear" w:color="auto" w:fill="FFFFFF"/>
        </w:rPr>
        <w:t>。持续开展“六治六提”干部队伍作风纪律整顿工作，对干部作风进行检查督导，营造学院良好工作作风氛围。深化廉政宣传教育，</w:t>
      </w:r>
      <w:r>
        <w:rPr>
          <w:rFonts w:ascii="仿宋_GB2312" w:hAnsi="仿宋" w:eastAsia="仿宋_GB2312" w:cs="仿宋"/>
          <w:color w:val="auto"/>
          <w:kern w:val="0"/>
          <w:sz w:val="32"/>
          <w:szCs w:val="32"/>
          <w:shd w:val="clear" w:color="auto" w:fill="FFFFFF"/>
        </w:rPr>
        <w:t>加强党风廉政建设</w:t>
      </w:r>
      <w:r>
        <w:rPr>
          <w:rFonts w:hint="eastAsia" w:ascii="仿宋_GB2312" w:hAnsi="仿宋" w:eastAsia="仿宋_GB2312" w:cs="仿宋"/>
          <w:color w:val="auto"/>
          <w:kern w:val="0"/>
          <w:sz w:val="32"/>
          <w:szCs w:val="32"/>
          <w:shd w:val="clear" w:color="auto" w:fill="FFFFFF"/>
        </w:rPr>
        <w:t>，扎实开展党风廉政教育和政治性警示教育活动，严肃监督执纪问责。</w:t>
      </w:r>
      <w:r>
        <w:rPr>
          <w:rFonts w:hint="eastAsia" w:ascii="楷体" w:hAnsi="楷体" w:eastAsia="楷体" w:cs="仿宋"/>
          <w:color w:val="auto"/>
          <w:sz w:val="32"/>
          <w:szCs w:val="32"/>
          <w:shd w:val="clear" w:color="auto" w:fill="FFFFFF"/>
        </w:rPr>
        <w:t>（责任部门：组织人事处、纪检监察办公室）</w:t>
      </w:r>
    </w:p>
    <w:p>
      <w:pPr>
        <w:keepNext w:val="0"/>
        <w:keepLines w:val="0"/>
        <w:pageBreakBefore w:val="0"/>
        <w:widowControl w:val="0"/>
        <w:kinsoku/>
        <w:wordWrap/>
        <w:overflowPunct/>
        <w:topLinePunct w:val="0"/>
        <w:autoSpaceDE/>
        <w:autoSpaceDN/>
        <w:bidi w:val="0"/>
        <w:spacing w:line="560" w:lineRule="exact"/>
        <w:textAlignment w:val="auto"/>
        <w:rPr>
          <w:rFonts w:hint="eastAsia" w:ascii="楷体" w:hAnsi="楷体" w:eastAsia="楷体" w:cs="仿宋"/>
          <w:color w:val="auto"/>
          <w:sz w:val="32"/>
          <w:szCs w:val="32"/>
          <w:shd w:val="clear" w:color="auto" w:fill="FFFFFF"/>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sz w:val="32"/>
                        <w:szCs w:val="32"/>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4"/>
                    </w:pPr>
                    <w: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tLeast"/>
      <w:rPr>
        <w:rFonts w:ascii="Calibri" w:hAnsi="Calibri" w:eastAsia="宋体" w:cs="Times New Roman"/>
        <w:sz w:val="32"/>
        <w:szCs w:val="32"/>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FCDD0"/>
    <w:multiLevelType w:val="singleLevel"/>
    <w:tmpl w:val="BDFFCDD0"/>
    <w:lvl w:ilvl="0" w:tentative="0">
      <w:start w:val="1"/>
      <w:numFmt w:val="chineseCounting"/>
      <w:suff w:val="nothing"/>
      <w:lvlText w:val="%1、"/>
      <w:lvlJc w:val="left"/>
      <w:rPr>
        <w:rFonts w:hint="eastAsia"/>
      </w:rPr>
    </w:lvl>
  </w:abstractNum>
  <w:abstractNum w:abstractNumId="1">
    <w:nsid w:val="FFD86852"/>
    <w:multiLevelType w:val="singleLevel"/>
    <w:tmpl w:val="FFD86852"/>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MDcxNjc1MDBmNzg1OWQzMDQzNjA3NmQ5OWRmMDkifQ=="/>
  </w:docVars>
  <w:rsids>
    <w:rsidRoot w:val="00714D00"/>
    <w:rsid w:val="00001C77"/>
    <w:rsid w:val="00011B61"/>
    <w:rsid w:val="00021E87"/>
    <w:rsid w:val="00023BDF"/>
    <w:rsid w:val="00034375"/>
    <w:rsid w:val="0003642B"/>
    <w:rsid w:val="000674C8"/>
    <w:rsid w:val="00083752"/>
    <w:rsid w:val="000A239E"/>
    <w:rsid w:val="000A75ED"/>
    <w:rsid w:val="000A7D0E"/>
    <w:rsid w:val="000B52D1"/>
    <w:rsid w:val="000D7184"/>
    <w:rsid w:val="001022CF"/>
    <w:rsid w:val="00105467"/>
    <w:rsid w:val="00114144"/>
    <w:rsid w:val="00122146"/>
    <w:rsid w:val="00162640"/>
    <w:rsid w:val="0018526C"/>
    <w:rsid w:val="001960E9"/>
    <w:rsid w:val="001A1B64"/>
    <w:rsid w:val="001C5E20"/>
    <w:rsid w:val="0020329B"/>
    <w:rsid w:val="0022390F"/>
    <w:rsid w:val="002305D5"/>
    <w:rsid w:val="00233338"/>
    <w:rsid w:val="00235ABD"/>
    <w:rsid w:val="002466F6"/>
    <w:rsid w:val="00246B7C"/>
    <w:rsid w:val="002643F8"/>
    <w:rsid w:val="0027713C"/>
    <w:rsid w:val="00297C80"/>
    <w:rsid w:val="002A057C"/>
    <w:rsid w:val="002A237B"/>
    <w:rsid w:val="002B1ABA"/>
    <w:rsid w:val="002B1BC0"/>
    <w:rsid w:val="002B3D3F"/>
    <w:rsid w:val="002E29A2"/>
    <w:rsid w:val="00315D48"/>
    <w:rsid w:val="0031769B"/>
    <w:rsid w:val="003309DD"/>
    <w:rsid w:val="003343FD"/>
    <w:rsid w:val="00335159"/>
    <w:rsid w:val="003375C2"/>
    <w:rsid w:val="00340DE3"/>
    <w:rsid w:val="00355426"/>
    <w:rsid w:val="00356C69"/>
    <w:rsid w:val="00370D2B"/>
    <w:rsid w:val="00371539"/>
    <w:rsid w:val="00377DB3"/>
    <w:rsid w:val="00380FB4"/>
    <w:rsid w:val="003931C5"/>
    <w:rsid w:val="003931C8"/>
    <w:rsid w:val="003B4FF5"/>
    <w:rsid w:val="003C62D6"/>
    <w:rsid w:val="003C7647"/>
    <w:rsid w:val="003F3656"/>
    <w:rsid w:val="00407FB2"/>
    <w:rsid w:val="00411852"/>
    <w:rsid w:val="004158A9"/>
    <w:rsid w:val="004303D0"/>
    <w:rsid w:val="0043116A"/>
    <w:rsid w:val="00441B10"/>
    <w:rsid w:val="004A281D"/>
    <w:rsid w:val="004C3DE7"/>
    <w:rsid w:val="004D0B89"/>
    <w:rsid w:val="004E28B6"/>
    <w:rsid w:val="004E6B9E"/>
    <w:rsid w:val="004F1192"/>
    <w:rsid w:val="00520452"/>
    <w:rsid w:val="00524F67"/>
    <w:rsid w:val="00563166"/>
    <w:rsid w:val="00573303"/>
    <w:rsid w:val="00580B53"/>
    <w:rsid w:val="005A30E9"/>
    <w:rsid w:val="005B5007"/>
    <w:rsid w:val="005C065A"/>
    <w:rsid w:val="005D240E"/>
    <w:rsid w:val="005D2E05"/>
    <w:rsid w:val="005D3A1C"/>
    <w:rsid w:val="005F11D1"/>
    <w:rsid w:val="005F18F3"/>
    <w:rsid w:val="006069FD"/>
    <w:rsid w:val="006075D6"/>
    <w:rsid w:val="00622B26"/>
    <w:rsid w:val="00623439"/>
    <w:rsid w:val="00625BBE"/>
    <w:rsid w:val="0063021B"/>
    <w:rsid w:val="00631976"/>
    <w:rsid w:val="006424AE"/>
    <w:rsid w:val="0065302A"/>
    <w:rsid w:val="0067343D"/>
    <w:rsid w:val="006C5B15"/>
    <w:rsid w:val="006D515F"/>
    <w:rsid w:val="0071456F"/>
    <w:rsid w:val="00714D00"/>
    <w:rsid w:val="0072680B"/>
    <w:rsid w:val="00764A04"/>
    <w:rsid w:val="00764C0C"/>
    <w:rsid w:val="00765DBB"/>
    <w:rsid w:val="007A634F"/>
    <w:rsid w:val="007E6AB6"/>
    <w:rsid w:val="007F13B5"/>
    <w:rsid w:val="007F6C2D"/>
    <w:rsid w:val="00820815"/>
    <w:rsid w:val="008307EF"/>
    <w:rsid w:val="008330DB"/>
    <w:rsid w:val="008574EE"/>
    <w:rsid w:val="0086710A"/>
    <w:rsid w:val="008674DC"/>
    <w:rsid w:val="008700C5"/>
    <w:rsid w:val="0087371E"/>
    <w:rsid w:val="008A29A3"/>
    <w:rsid w:val="008A56D0"/>
    <w:rsid w:val="008D490C"/>
    <w:rsid w:val="008D4EFD"/>
    <w:rsid w:val="008E0883"/>
    <w:rsid w:val="008E26D8"/>
    <w:rsid w:val="008E65AF"/>
    <w:rsid w:val="00911208"/>
    <w:rsid w:val="0091638C"/>
    <w:rsid w:val="00937E5A"/>
    <w:rsid w:val="0095639E"/>
    <w:rsid w:val="00957B1D"/>
    <w:rsid w:val="00967933"/>
    <w:rsid w:val="0098339D"/>
    <w:rsid w:val="00986F79"/>
    <w:rsid w:val="009952D3"/>
    <w:rsid w:val="009A5BA3"/>
    <w:rsid w:val="009B59D4"/>
    <w:rsid w:val="009B5CC0"/>
    <w:rsid w:val="009C1E37"/>
    <w:rsid w:val="009C2FEA"/>
    <w:rsid w:val="009E4DEA"/>
    <w:rsid w:val="009E53EF"/>
    <w:rsid w:val="009F5502"/>
    <w:rsid w:val="00A00A07"/>
    <w:rsid w:val="00A23D8A"/>
    <w:rsid w:val="00A372B9"/>
    <w:rsid w:val="00A516F7"/>
    <w:rsid w:val="00A5517F"/>
    <w:rsid w:val="00A60B51"/>
    <w:rsid w:val="00A71973"/>
    <w:rsid w:val="00A74646"/>
    <w:rsid w:val="00AC51FB"/>
    <w:rsid w:val="00AD288E"/>
    <w:rsid w:val="00AD32AB"/>
    <w:rsid w:val="00AF5334"/>
    <w:rsid w:val="00B03C9D"/>
    <w:rsid w:val="00B10285"/>
    <w:rsid w:val="00B161D1"/>
    <w:rsid w:val="00B240D7"/>
    <w:rsid w:val="00B53C02"/>
    <w:rsid w:val="00B81B28"/>
    <w:rsid w:val="00B90502"/>
    <w:rsid w:val="00BA0D46"/>
    <w:rsid w:val="00BA46BB"/>
    <w:rsid w:val="00BA666F"/>
    <w:rsid w:val="00BC00BD"/>
    <w:rsid w:val="00BD454D"/>
    <w:rsid w:val="00BE4E77"/>
    <w:rsid w:val="00C042EE"/>
    <w:rsid w:val="00C11E5C"/>
    <w:rsid w:val="00C446FC"/>
    <w:rsid w:val="00C5696E"/>
    <w:rsid w:val="00C63B6C"/>
    <w:rsid w:val="00C65C91"/>
    <w:rsid w:val="00C66BE0"/>
    <w:rsid w:val="00C72C02"/>
    <w:rsid w:val="00C777E1"/>
    <w:rsid w:val="00C858A3"/>
    <w:rsid w:val="00C9127B"/>
    <w:rsid w:val="00C93C20"/>
    <w:rsid w:val="00CA0FF9"/>
    <w:rsid w:val="00CA6CF8"/>
    <w:rsid w:val="00CB4755"/>
    <w:rsid w:val="00CB7285"/>
    <w:rsid w:val="00CD0DBC"/>
    <w:rsid w:val="00CD7615"/>
    <w:rsid w:val="00CE405D"/>
    <w:rsid w:val="00D00FFF"/>
    <w:rsid w:val="00D17A16"/>
    <w:rsid w:val="00D224E7"/>
    <w:rsid w:val="00D26B2B"/>
    <w:rsid w:val="00D45E30"/>
    <w:rsid w:val="00D57B5C"/>
    <w:rsid w:val="00D6716E"/>
    <w:rsid w:val="00D74129"/>
    <w:rsid w:val="00D85158"/>
    <w:rsid w:val="00D874B9"/>
    <w:rsid w:val="00D942D8"/>
    <w:rsid w:val="00D95523"/>
    <w:rsid w:val="00D9633D"/>
    <w:rsid w:val="00DA0A23"/>
    <w:rsid w:val="00DA4ACA"/>
    <w:rsid w:val="00DC79F7"/>
    <w:rsid w:val="00DE7D7C"/>
    <w:rsid w:val="00DF1E23"/>
    <w:rsid w:val="00DF3269"/>
    <w:rsid w:val="00DF519F"/>
    <w:rsid w:val="00E0048A"/>
    <w:rsid w:val="00E03876"/>
    <w:rsid w:val="00E10730"/>
    <w:rsid w:val="00E20182"/>
    <w:rsid w:val="00E26822"/>
    <w:rsid w:val="00E36E28"/>
    <w:rsid w:val="00E62544"/>
    <w:rsid w:val="00E678D6"/>
    <w:rsid w:val="00E74EEE"/>
    <w:rsid w:val="00E830EB"/>
    <w:rsid w:val="00E86303"/>
    <w:rsid w:val="00EB0DE4"/>
    <w:rsid w:val="00EB37FB"/>
    <w:rsid w:val="00EB7066"/>
    <w:rsid w:val="00EC6323"/>
    <w:rsid w:val="00ED7000"/>
    <w:rsid w:val="00EE30D4"/>
    <w:rsid w:val="00F15BFB"/>
    <w:rsid w:val="00F46872"/>
    <w:rsid w:val="00F54480"/>
    <w:rsid w:val="00F611FF"/>
    <w:rsid w:val="00F654A5"/>
    <w:rsid w:val="00F90E03"/>
    <w:rsid w:val="00FA5656"/>
    <w:rsid w:val="00FB26D3"/>
    <w:rsid w:val="00FC7861"/>
    <w:rsid w:val="00FE199D"/>
    <w:rsid w:val="00FF0212"/>
    <w:rsid w:val="0830622C"/>
    <w:rsid w:val="083F54D3"/>
    <w:rsid w:val="08B10978"/>
    <w:rsid w:val="093162DB"/>
    <w:rsid w:val="09DB4658"/>
    <w:rsid w:val="0A0A36FF"/>
    <w:rsid w:val="0A6D5BAA"/>
    <w:rsid w:val="0C515AE5"/>
    <w:rsid w:val="0F4F7EF2"/>
    <w:rsid w:val="0FCE4132"/>
    <w:rsid w:val="101C44A7"/>
    <w:rsid w:val="1104025F"/>
    <w:rsid w:val="12AC0AE1"/>
    <w:rsid w:val="14087D45"/>
    <w:rsid w:val="142257E9"/>
    <w:rsid w:val="14641C7C"/>
    <w:rsid w:val="14DF2F4E"/>
    <w:rsid w:val="158A3C94"/>
    <w:rsid w:val="17062C05"/>
    <w:rsid w:val="17433AF7"/>
    <w:rsid w:val="17B83EDE"/>
    <w:rsid w:val="19386C36"/>
    <w:rsid w:val="19422CD2"/>
    <w:rsid w:val="1AAB623F"/>
    <w:rsid w:val="1C42303D"/>
    <w:rsid w:val="1C6F1853"/>
    <w:rsid w:val="1C761C41"/>
    <w:rsid w:val="1DEF9B3A"/>
    <w:rsid w:val="228301B5"/>
    <w:rsid w:val="24B65F0C"/>
    <w:rsid w:val="257E28E6"/>
    <w:rsid w:val="25DC1D66"/>
    <w:rsid w:val="26D044DE"/>
    <w:rsid w:val="26ED3E0C"/>
    <w:rsid w:val="283C1372"/>
    <w:rsid w:val="292C49EE"/>
    <w:rsid w:val="2A58795E"/>
    <w:rsid w:val="2C363DD6"/>
    <w:rsid w:val="2E782484"/>
    <w:rsid w:val="2E825006"/>
    <w:rsid w:val="306B04F2"/>
    <w:rsid w:val="308A55F0"/>
    <w:rsid w:val="33BF1E21"/>
    <w:rsid w:val="33D9A10C"/>
    <w:rsid w:val="3728702E"/>
    <w:rsid w:val="39136288"/>
    <w:rsid w:val="394456D6"/>
    <w:rsid w:val="3B1A58DD"/>
    <w:rsid w:val="3B2A0FAA"/>
    <w:rsid w:val="3C463BC1"/>
    <w:rsid w:val="3CC01353"/>
    <w:rsid w:val="3CD063F5"/>
    <w:rsid w:val="3D1E1E52"/>
    <w:rsid w:val="3D736C38"/>
    <w:rsid w:val="3D7F365D"/>
    <w:rsid w:val="3E8061EE"/>
    <w:rsid w:val="402217FA"/>
    <w:rsid w:val="40C23C51"/>
    <w:rsid w:val="417F42D5"/>
    <w:rsid w:val="44A362B6"/>
    <w:rsid w:val="44A96A63"/>
    <w:rsid w:val="44FC5715"/>
    <w:rsid w:val="482B78C5"/>
    <w:rsid w:val="48CB1B4B"/>
    <w:rsid w:val="48E2711D"/>
    <w:rsid w:val="4AD8632C"/>
    <w:rsid w:val="4AE05DAA"/>
    <w:rsid w:val="4BC96119"/>
    <w:rsid w:val="4E557F79"/>
    <w:rsid w:val="4FF36959"/>
    <w:rsid w:val="50F47C38"/>
    <w:rsid w:val="54BC180C"/>
    <w:rsid w:val="56A41215"/>
    <w:rsid w:val="5954428A"/>
    <w:rsid w:val="5BD7443C"/>
    <w:rsid w:val="5DBC47A1"/>
    <w:rsid w:val="5DDD3558"/>
    <w:rsid w:val="5E523A51"/>
    <w:rsid w:val="5E8F775C"/>
    <w:rsid w:val="5F85175F"/>
    <w:rsid w:val="61811457"/>
    <w:rsid w:val="62616465"/>
    <w:rsid w:val="62D033F2"/>
    <w:rsid w:val="667456B0"/>
    <w:rsid w:val="66C20165"/>
    <w:rsid w:val="68753EBF"/>
    <w:rsid w:val="6B022971"/>
    <w:rsid w:val="6B5E41D4"/>
    <w:rsid w:val="6CB7289D"/>
    <w:rsid w:val="6DBE4798"/>
    <w:rsid w:val="71464544"/>
    <w:rsid w:val="72B03B06"/>
    <w:rsid w:val="743906F0"/>
    <w:rsid w:val="76067FFD"/>
    <w:rsid w:val="786DE7C6"/>
    <w:rsid w:val="78EA1DEF"/>
    <w:rsid w:val="78FA0B27"/>
    <w:rsid w:val="79841C0E"/>
    <w:rsid w:val="79F31591"/>
    <w:rsid w:val="7A3704E2"/>
    <w:rsid w:val="7A8102EF"/>
    <w:rsid w:val="7ABE43D5"/>
    <w:rsid w:val="7AF9822B"/>
    <w:rsid w:val="7BD063E4"/>
    <w:rsid w:val="7BEFB099"/>
    <w:rsid w:val="7C39595C"/>
    <w:rsid w:val="7DB78E35"/>
    <w:rsid w:val="7F770D36"/>
    <w:rsid w:val="7F7C116D"/>
    <w:rsid w:val="7FBF4A52"/>
    <w:rsid w:val="7FDE9666"/>
    <w:rsid w:val="7FEBCC57"/>
    <w:rsid w:val="7FEBFD42"/>
    <w:rsid w:val="7FF20D6D"/>
    <w:rsid w:val="8EFF3CD0"/>
    <w:rsid w:val="97EC6EA3"/>
    <w:rsid w:val="ABAFFAA6"/>
    <w:rsid w:val="BF4D97EE"/>
    <w:rsid w:val="CDB7A15B"/>
    <w:rsid w:val="CFFEE5AD"/>
    <w:rsid w:val="D7DFFF8A"/>
    <w:rsid w:val="E5EDA434"/>
    <w:rsid w:val="E7DF5338"/>
    <w:rsid w:val="EBF9739A"/>
    <w:rsid w:val="EEC7F8DE"/>
    <w:rsid w:val="EEEBE4E5"/>
    <w:rsid w:val="EFF7EFC6"/>
    <w:rsid w:val="F377DF05"/>
    <w:rsid w:val="F37FA0FA"/>
    <w:rsid w:val="F3978FB9"/>
    <w:rsid w:val="F3FE4988"/>
    <w:rsid w:val="F6F6A1F1"/>
    <w:rsid w:val="F7A97BA2"/>
    <w:rsid w:val="F7C7BE5D"/>
    <w:rsid w:val="F9FF63E2"/>
    <w:rsid w:val="FBD54851"/>
    <w:rsid w:val="FBEFFDB5"/>
    <w:rsid w:val="FDDAC2B0"/>
    <w:rsid w:val="FEFD453D"/>
    <w:rsid w:val="FF9F842D"/>
    <w:rsid w:val="FFB9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qFormat/>
    <w:uiPriority w:val="99"/>
    <w:pPr>
      <w:ind w:firstLine="643" w:firstLineChars="200"/>
      <w:outlineLvl w:val="3"/>
    </w:pPr>
    <w:rPr>
      <w:rFonts w:ascii="Cambria" w:hAnsi="Cambria"/>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0"/>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7033</Words>
  <Characters>7137</Characters>
  <Lines>49</Lines>
  <Paragraphs>13</Paragraphs>
  <TotalTime>4</TotalTime>
  <ScaleCrop>false</ScaleCrop>
  <LinksUpToDate>false</LinksUpToDate>
  <CharactersWithSpaces>7160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2023-03-04T14:37:00Z</dcterms:created>
  <dc:creator>lumos 27</dc:creator>
  <cp:lastModifiedBy>dzbdzs</cp:lastModifiedBy>
  <dcterms:modified xsi:type="dcterms:W3CDTF">2023-04-18T07:23:07Z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F37F55127C4447C09C78BADE48359EB7_13</vt:lpwstr>
  </property>
</Properties>
</file>