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0"/>
          <w:szCs w:val="30"/>
        </w:rPr>
      </w:pPr>
      <w:bookmarkStart w:id="0" w:name="bookmark3"/>
      <w:bookmarkStart w:id="1" w:name="bookmark5"/>
      <w:bookmarkStart w:id="2" w:name="bookmark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办通字〔202</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12</w:t>
      </w:r>
      <w:r>
        <w:rPr>
          <w:rFonts w:hint="eastAsia" w:ascii="仿宋_GB2312" w:hAnsi="仿宋_GB2312" w:eastAsia="仿宋_GB2312" w:cs="仿宋_GB2312"/>
          <w:bCs/>
          <w:color w:val="auto"/>
          <w:kern w:val="0"/>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1320" w:firstLineChars="300"/>
        <w:jc w:val="both"/>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承德应用技术职业学院</w:t>
      </w:r>
      <w:r>
        <w:rPr>
          <w:rFonts w:hint="eastAsia" w:ascii="方正小标宋简体" w:hAnsi="方正小标宋简体" w:eastAsia="方正小标宋简体" w:cs="方正小标宋简体"/>
          <w:b w:val="0"/>
          <w:bCs w:val="0"/>
          <w:color w:val="auto"/>
          <w:sz w:val="44"/>
          <w:szCs w:val="44"/>
          <w:lang w:val="en-US" w:eastAsia="zh-CN"/>
        </w:rPr>
        <w:t>党政办公室</w:t>
      </w:r>
    </w:p>
    <w:p>
      <w:pPr>
        <w:spacing w:line="560" w:lineRule="exact"/>
        <w:jc w:val="center"/>
        <w:rPr>
          <w:rFonts w:hint="eastAsia" w:ascii="方正小标宋简体" w:eastAsia="方正小标宋简体" w:hAnsiTheme="minorEastAsia"/>
          <w:bCs/>
          <w:color w:val="auto"/>
          <w:sz w:val="44"/>
          <w:szCs w:val="44"/>
          <w:lang w:eastAsia="zh-CN"/>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val="en-US" w:eastAsia="zh-CN"/>
        </w:rPr>
        <w:t>印发《承德应用技术职业学院</w:t>
      </w:r>
      <w:r>
        <w:rPr>
          <w:rFonts w:hint="eastAsia" w:ascii="方正小标宋简体" w:eastAsia="方正小标宋简体" w:hAnsiTheme="minorEastAsia"/>
          <w:bCs/>
          <w:color w:val="auto"/>
          <w:sz w:val="44"/>
          <w:szCs w:val="44"/>
          <w:lang w:eastAsia="zh-CN"/>
        </w:rPr>
        <w:t>关于建立</w:t>
      </w:r>
    </w:p>
    <w:p>
      <w:pPr>
        <w:spacing w:line="560" w:lineRule="exact"/>
        <w:jc w:val="center"/>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eastAsia="方正小标宋简体" w:hAnsiTheme="minorEastAsia"/>
          <w:bCs/>
          <w:color w:val="auto"/>
          <w:sz w:val="44"/>
          <w:szCs w:val="44"/>
          <w:lang w:eastAsia="zh-CN"/>
        </w:rPr>
        <w:t>健全师德师风建设长效机制的</w:t>
      </w:r>
      <w:bookmarkStart w:id="20" w:name="_GoBack"/>
      <w:bookmarkEnd w:id="20"/>
      <w:r>
        <w:rPr>
          <w:rFonts w:hint="eastAsia" w:ascii="方正小标宋简体" w:eastAsia="方正小标宋简体" w:hAnsiTheme="minorEastAsia"/>
          <w:bCs/>
          <w:color w:val="auto"/>
          <w:sz w:val="44"/>
          <w:szCs w:val="44"/>
          <w:lang w:eastAsia="zh-CN"/>
        </w:rPr>
        <w:t>实施办法（试行）</w:t>
      </w:r>
      <w:r>
        <w:rPr>
          <w:rFonts w:hint="eastAsia" w:ascii="方正小标宋简体" w:hAnsi="方正小标宋简体" w:eastAsia="方正小标宋简体" w:cs="方正小标宋简体"/>
          <w:b w:val="0"/>
          <w:bCs w:val="0"/>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pacing w:line="560" w:lineRule="exact"/>
        <w:textAlignment w:val="auto"/>
        <w:rPr>
          <w:rFonts w:ascii="宋体" w:hAnsi="宋体" w:cs="宋体"/>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rPr>
        <w:t>各单位：</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lang w:val="en-US" w:eastAsia="zh-CN"/>
        </w:rPr>
        <w:t>《承德应用技术职业学院关于建立健全师德师风建设长效机制的实施办法（试行）》经第63次党委会审议通过，现</w:t>
      </w:r>
      <w:r>
        <w:rPr>
          <w:rFonts w:hint="eastAsia" w:ascii="仿宋_GB2312" w:hAnsi="仿宋_GB2312" w:eastAsia="仿宋_GB2312" w:cs="仿宋_GB2312"/>
          <w:bCs/>
          <w:color w:val="auto"/>
          <w:w w:val="105"/>
          <w:sz w:val="32"/>
          <w:szCs w:val="32"/>
        </w:rPr>
        <w:t>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小标宋简体" w:hAnsi="方正小标宋简体" w:eastAsia="方正小标宋简体" w:cs="方正小标宋简体"/>
          <w:b w:val="0"/>
          <w:bCs w:val="0"/>
          <w:color w:val="auto"/>
          <w:sz w:val="44"/>
          <w:szCs w:val="44"/>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4" w:left="1588" w:header="851" w:footer="992" w:gutter="0"/>
          <w:pgNumType w:fmt="decimal"/>
          <w:cols w:space="720" w:num="1"/>
          <w:titlePg/>
          <w:docGrid w:type="lines" w:linePitch="312" w:charSpace="0"/>
        </w:sectPr>
      </w:pPr>
      <w:r>
        <w:rPr>
          <w:rFonts w:hint="eastAsia" w:ascii="仿宋_GB2312" w:hAnsi="仿宋_GB2312" w:eastAsia="仿宋_GB2312" w:cs="仿宋_GB2312"/>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highlight w:val="none"/>
          <w:lang w:val="en-US" w:eastAsia="zh-CN"/>
        </w:rPr>
        <w:t xml:space="preserve">   </w:t>
      </w:r>
      <w:r>
        <w:rPr>
          <w:rFonts w:hint="eastAsia" w:ascii="仿宋_GB2312" w:hAnsi="仿宋_GB2312" w:eastAsia="仿宋_GB2312" w:cs="仿宋_GB2312"/>
          <w:bCs/>
          <w:color w:val="auto"/>
          <w:kern w:val="0"/>
          <w:sz w:val="32"/>
          <w:szCs w:val="32"/>
          <w:highlight w:val="none"/>
        </w:rPr>
        <w:t>202</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年</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月</w:t>
      </w:r>
      <w:bookmarkStart w:id="3" w:name="_Toc365134279"/>
      <w:r>
        <w:rPr>
          <w:rFonts w:hint="eastAsia" w:ascii="仿宋_GB2312" w:hAnsi="仿宋_GB2312" w:eastAsia="仿宋_GB2312" w:cs="仿宋_GB2312"/>
          <w:bCs/>
          <w:color w:val="auto"/>
          <w:kern w:val="0"/>
          <w:sz w:val="32"/>
          <w:szCs w:val="32"/>
          <w:highlight w:val="none"/>
          <w:lang w:val="en-US" w:eastAsia="zh-CN"/>
        </w:rPr>
        <w:t>29日</w:t>
      </w:r>
    </w:p>
    <w:bookmarkEnd w:id="3"/>
    <w:p>
      <w:pPr>
        <w:spacing w:line="560" w:lineRule="exact"/>
        <w:jc w:val="center"/>
        <w:rPr>
          <w:rFonts w:ascii="方正小标宋简体" w:eastAsia="方正小标宋简体" w:hAnsiTheme="minorEastAsia"/>
          <w:bCs/>
          <w:color w:val="auto"/>
          <w:sz w:val="44"/>
          <w:szCs w:val="44"/>
          <w:lang w:eastAsia="zh-CN"/>
        </w:rPr>
      </w:pPr>
      <w:r>
        <w:rPr>
          <w:rFonts w:hint="eastAsia" w:ascii="方正小标宋简体" w:eastAsia="方正小标宋简体" w:hAnsiTheme="minorEastAsia"/>
          <w:bCs/>
          <w:color w:val="auto"/>
          <w:sz w:val="44"/>
          <w:szCs w:val="44"/>
          <w:lang w:eastAsia="zh-CN"/>
        </w:rPr>
        <w:t>承德应用技术职业学院</w:t>
      </w:r>
    </w:p>
    <w:p>
      <w:pPr>
        <w:spacing w:line="560" w:lineRule="exact"/>
        <w:jc w:val="center"/>
        <w:rPr>
          <w:rFonts w:ascii="方正小标宋简体" w:eastAsia="方正小标宋简体" w:hAnsiTheme="minorEastAsia"/>
          <w:bCs/>
          <w:color w:val="auto"/>
          <w:sz w:val="44"/>
          <w:szCs w:val="44"/>
          <w:lang w:eastAsia="zh-CN"/>
        </w:rPr>
      </w:pPr>
      <w:r>
        <w:rPr>
          <w:rFonts w:hint="eastAsia" w:ascii="方正小标宋简体" w:eastAsia="方正小标宋简体" w:hAnsiTheme="minorEastAsia"/>
          <w:bCs/>
          <w:color w:val="auto"/>
          <w:sz w:val="44"/>
          <w:szCs w:val="44"/>
          <w:lang w:eastAsia="zh-CN"/>
        </w:rPr>
        <w:t>关于建立健全师德师风建设长效机制</w:t>
      </w:r>
    </w:p>
    <w:p>
      <w:pPr>
        <w:spacing w:line="560" w:lineRule="exact"/>
        <w:jc w:val="center"/>
        <w:rPr>
          <w:rFonts w:ascii="方正小标宋简体" w:eastAsia="方正小标宋简体" w:hAnsiTheme="minorEastAsia"/>
          <w:bCs/>
          <w:color w:val="auto"/>
          <w:sz w:val="44"/>
          <w:szCs w:val="44"/>
          <w:lang w:eastAsia="zh-CN"/>
        </w:rPr>
      </w:pPr>
      <w:r>
        <w:rPr>
          <w:rFonts w:hint="eastAsia" w:ascii="方正小标宋简体" w:eastAsia="方正小标宋简体" w:hAnsiTheme="minorEastAsia"/>
          <w:bCs/>
          <w:color w:val="auto"/>
          <w:sz w:val="44"/>
          <w:szCs w:val="44"/>
          <w:lang w:eastAsia="zh-CN"/>
        </w:rPr>
        <w:t>的实施办法</w:t>
      </w:r>
      <w:bookmarkEnd w:id="0"/>
      <w:bookmarkEnd w:id="1"/>
      <w:bookmarkEnd w:id="2"/>
      <w:r>
        <w:rPr>
          <w:rFonts w:hint="eastAsia" w:ascii="方正小标宋简体" w:eastAsia="方正小标宋简体" w:hAnsiTheme="minorEastAsia"/>
          <w:bCs/>
          <w:color w:val="auto"/>
          <w:sz w:val="44"/>
          <w:szCs w:val="44"/>
          <w:lang w:eastAsia="zh-CN"/>
        </w:rPr>
        <w:t>（试行）</w:t>
      </w:r>
    </w:p>
    <w:p>
      <w:pPr>
        <w:spacing w:line="560" w:lineRule="exact"/>
        <w:ind w:firstLine="880" w:firstLineChars="200"/>
        <w:jc w:val="both"/>
        <w:rPr>
          <w:rFonts w:asciiTheme="minorEastAsia" w:hAnsiTheme="minorEastAsia" w:eastAsiaTheme="minorEastAsia"/>
          <w:color w:val="auto"/>
          <w:sz w:val="44"/>
          <w:szCs w:val="44"/>
          <w:lang w:eastAsia="zh-CN"/>
        </w:rPr>
      </w:pPr>
    </w:p>
    <w:p>
      <w:pPr>
        <w:spacing w:line="560" w:lineRule="exact"/>
        <w:ind w:firstLine="640" w:firstLineChars="200"/>
        <w:jc w:val="both"/>
        <w:rPr>
          <w:rFonts w:ascii="仿宋_GB2312" w:eastAsia="仿宋_GB2312"/>
          <w:color w:val="auto"/>
          <w:sz w:val="32"/>
          <w:szCs w:val="32"/>
          <w:lang w:eastAsia="zh-CN"/>
        </w:rPr>
      </w:pPr>
      <w:r>
        <w:rPr>
          <w:rFonts w:ascii="仿宋_GB2312" w:eastAsia="仿宋_GB2312"/>
          <w:color w:val="auto"/>
          <w:sz w:val="32"/>
          <w:szCs w:val="32"/>
          <w:lang w:eastAsia="zh-CN"/>
        </w:rPr>
        <w:t>为深入贯彻落实</w:t>
      </w:r>
      <w:r>
        <w:rPr>
          <w:rFonts w:hint="eastAsia" w:ascii="仿宋_GB2312" w:eastAsia="仿宋_GB2312"/>
          <w:color w:val="auto"/>
          <w:sz w:val="32"/>
          <w:szCs w:val="32"/>
          <w:lang w:eastAsia="zh-CN"/>
        </w:rPr>
        <w:t>《关于加强和改进新时代师德师风建设的意见》</w:t>
      </w:r>
      <w:r>
        <w:rPr>
          <w:rFonts w:ascii="仿宋_GB2312" w:eastAsia="仿宋_GB2312"/>
          <w:color w:val="auto"/>
          <w:sz w:val="32"/>
          <w:szCs w:val="32"/>
          <w:lang w:eastAsia="zh-CN"/>
        </w:rPr>
        <w:t>《关于建立健全高校师德建设长效机制的意见》和</w:t>
      </w:r>
      <w:r>
        <w:rPr>
          <w:rFonts w:hint="eastAsia" w:ascii="仿宋_GB2312" w:eastAsia="仿宋_GB2312"/>
          <w:color w:val="auto"/>
          <w:sz w:val="32"/>
          <w:szCs w:val="32"/>
          <w:lang w:eastAsia="zh-CN"/>
        </w:rPr>
        <w:t>《新时代高校教师职业行为十项准则》等教育部及有关部委</w:t>
      </w:r>
      <w:r>
        <w:rPr>
          <w:rFonts w:ascii="仿宋_GB2312" w:eastAsia="仿宋_GB2312"/>
          <w:color w:val="auto"/>
          <w:sz w:val="32"/>
          <w:szCs w:val="32"/>
          <w:lang w:eastAsia="zh-CN"/>
        </w:rPr>
        <w:t>文件精神，进一步加强和改进</w:t>
      </w:r>
      <w:r>
        <w:rPr>
          <w:rFonts w:hint="eastAsia" w:ascii="仿宋_GB2312" w:eastAsia="仿宋_GB2312"/>
          <w:color w:val="auto"/>
          <w:sz w:val="32"/>
          <w:szCs w:val="32"/>
          <w:lang w:eastAsia="zh-CN"/>
        </w:rPr>
        <w:t>我院</w:t>
      </w:r>
      <w:r>
        <w:rPr>
          <w:rFonts w:ascii="仿宋_GB2312" w:eastAsia="仿宋_GB2312"/>
          <w:color w:val="auto"/>
          <w:sz w:val="32"/>
          <w:szCs w:val="32"/>
          <w:lang w:eastAsia="zh-CN"/>
        </w:rPr>
        <w:t>师德师风建设，建立健全师德师风建设长效机制，</w:t>
      </w:r>
      <w:r>
        <w:rPr>
          <w:rFonts w:hint="eastAsia" w:ascii="仿宋_GB2312" w:eastAsia="仿宋_GB2312"/>
          <w:color w:val="auto"/>
          <w:sz w:val="32"/>
          <w:szCs w:val="32"/>
          <w:lang w:eastAsia="zh-CN"/>
        </w:rPr>
        <w:t>打造一只政治过硬、师德高尚、业务精湛、纪律严明、作风优良的教职工队伍，</w:t>
      </w:r>
      <w:r>
        <w:rPr>
          <w:rFonts w:ascii="仿宋_GB2312" w:eastAsia="仿宋_GB2312"/>
          <w:color w:val="auto"/>
          <w:sz w:val="32"/>
          <w:szCs w:val="32"/>
          <w:lang w:eastAsia="zh-CN"/>
        </w:rPr>
        <w:t>结合</w:t>
      </w:r>
      <w:r>
        <w:rPr>
          <w:rFonts w:hint="eastAsia" w:ascii="仿宋_GB2312" w:eastAsia="仿宋_GB2312"/>
          <w:color w:val="auto"/>
          <w:sz w:val="32"/>
          <w:szCs w:val="32"/>
          <w:lang w:eastAsia="zh-CN"/>
        </w:rPr>
        <w:t>学院</w:t>
      </w:r>
      <w:r>
        <w:rPr>
          <w:rFonts w:ascii="仿宋_GB2312" w:eastAsia="仿宋_GB2312"/>
          <w:color w:val="auto"/>
          <w:sz w:val="32"/>
          <w:szCs w:val="32"/>
          <w:lang w:eastAsia="zh-CN"/>
        </w:rPr>
        <w:t>实际，制定本办法。</w:t>
      </w:r>
    </w:p>
    <w:p>
      <w:pPr>
        <w:spacing w:line="560" w:lineRule="exact"/>
        <w:ind w:firstLine="640" w:firstLineChars="200"/>
        <w:jc w:val="both"/>
        <w:rPr>
          <w:rFonts w:ascii="黑体" w:hAnsi="黑体" w:eastAsia="黑体"/>
          <w:color w:val="auto"/>
          <w:sz w:val="32"/>
          <w:szCs w:val="32"/>
          <w:lang w:eastAsia="zh-CN"/>
        </w:rPr>
      </w:pPr>
      <w:r>
        <w:rPr>
          <w:rFonts w:ascii="黑体" w:hAnsi="黑体" w:eastAsia="黑体"/>
          <w:color w:val="auto"/>
          <w:sz w:val="32"/>
          <w:szCs w:val="32"/>
          <w:lang w:eastAsia="zh-CN"/>
        </w:rPr>
        <w:t>一、指导思想</w:t>
      </w:r>
    </w:p>
    <w:p>
      <w:pPr>
        <w:spacing w:line="560" w:lineRule="exact"/>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以习近平新时代中国特色社会主义思想为指导，深入学习贯彻习近平总书记关于教育的重要论述和全国教育大会精神，落实立德树人根本任务，把师德师风作为评价教师队伍素质的第一标准，将社会主义核心价值观贯穿师德师风建设全过程，严格制度规范，强化日常教育和管理，激励广大教师努力成为“四有”好老师，致力培养德智体美劳全面发展的社会主义建设者和接班人。</w:t>
      </w:r>
    </w:p>
    <w:p>
      <w:pPr>
        <w:spacing w:line="560" w:lineRule="exact"/>
        <w:ind w:firstLine="640" w:firstLineChars="200"/>
        <w:jc w:val="both"/>
        <w:rPr>
          <w:rFonts w:ascii="黑体" w:hAnsi="黑体" w:eastAsia="黑体"/>
          <w:color w:val="auto"/>
          <w:sz w:val="32"/>
          <w:szCs w:val="32"/>
          <w:lang w:eastAsia="zh-CN"/>
        </w:rPr>
      </w:pPr>
      <w:r>
        <w:rPr>
          <w:rFonts w:ascii="黑体" w:hAnsi="黑体" w:eastAsia="黑体"/>
          <w:color w:val="auto"/>
          <w:sz w:val="32"/>
          <w:szCs w:val="32"/>
          <w:lang w:eastAsia="zh-CN"/>
        </w:rPr>
        <w:t>二、目标任务</w:t>
      </w:r>
    </w:p>
    <w:p>
      <w:pPr>
        <w:spacing w:line="560" w:lineRule="exact"/>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建立完备的师德师风建设制度体系和有效的师德师风建设长效机制。教师思想政治素质和职业道德水平全面提升，教师敬业立学、崇德尚美蔚然成风，自觉践行“</w:t>
      </w:r>
      <w:r>
        <w:rPr>
          <w:rFonts w:ascii="仿宋_GB2312" w:eastAsia="仿宋_GB2312"/>
          <w:color w:val="auto"/>
          <w:sz w:val="32"/>
          <w:szCs w:val="32"/>
          <w:lang w:eastAsia="zh-CN"/>
        </w:rPr>
        <w:t>艰苦创业、勤奋进取、勇于担当、追求卓越</w:t>
      </w:r>
      <w:r>
        <w:rPr>
          <w:rFonts w:hint="eastAsia" w:ascii="仿宋_GB2312" w:eastAsia="仿宋_GB2312"/>
          <w:color w:val="auto"/>
          <w:sz w:val="32"/>
          <w:szCs w:val="32"/>
          <w:lang w:eastAsia="zh-CN"/>
        </w:rPr>
        <w:t>”的学院精神。关</w:t>
      </w:r>
      <w:r>
        <w:rPr>
          <w:rFonts w:ascii="仿宋_GB2312" w:eastAsia="仿宋_GB2312"/>
          <w:color w:val="auto"/>
          <w:sz w:val="32"/>
          <w:szCs w:val="32"/>
          <w:lang w:eastAsia="zh-CN"/>
        </w:rPr>
        <w:t>注教师发展诉求和价值愿望，</w:t>
      </w:r>
      <w:r>
        <w:rPr>
          <w:rFonts w:hint="eastAsia" w:ascii="仿宋_GB2312" w:eastAsia="仿宋_GB2312"/>
          <w:color w:val="auto"/>
          <w:sz w:val="32"/>
          <w:szCs w:val="32"/>
          <w:lang w:eastAsia="zh-CN"/>
        </w:rPr>
        <w:t>营造教师安心、热心、舒心、静心从教的良好环境，提高教师立德树人的责任感、使命感和职业认同感。</w:t>
      </w:r>
    </w:p>
    <w:p>
      <w:pPr>
        <w:spacing w:line="560" w:lineRule="exact"/>
        <w:ind w:firstLine="640" w:firstLineChars="200"/>
        <w:jc w:val="both"/>
        <w:rPr>
          <w:rFonts w:ascii="黑体" w:hAnsi="黑体" w:eastAsia="黑体"/>
          <w:color w:val="auto"/>
          <w:sz w:val="32"/>
          <w:szCs w:val="32"/>
          <w:lang w:eastAsia="zh-CN"/>
        </w:rPr>
      </w:pPr>
      <w:r>
        <w:rPr>
          <w:rFonts w:ascii="黑体" w:hAnsi="黑体" w:eastAsia="黑体"/>
          <w:color w:val="auto"/>
          <w:sz w:val="32"/>
          <w:szCs w:val="32"/>
          <w:lang w:eastAsia="zh-CN"/>
        </w:rPr>
        <w:t>三、</w:t>
      </w:r>
      <w:r>
        <w:rPr>
          <w:rFonts w:hint="eastAsia" w:ascii="黑体" w:hAnsi="黑体" w:eastAsia="黑体"/>
          <w:color w:val="auto"/>
          <w:sz w:val="32"/>
          <w:szCs w:val="32"/>
          <w:lang w:eastAsia="zh-CN"/>
        </w:rPr>
        <w:t>工作举措</w:t>
      </w:r>
    </w:p>
    <w:p>
      <w:pPr>
        <w:spacing w:line="560" w:lineRule="exact"/>
        <w:ind w:firstLine="640" w:firstLineChars="200"/>
        <w:jc w:val="both"/>
        <w:rPr>
          <w:rFonts w:ascii="楷体_GB2312" w:hAnsi="楷体" w:eastAsia="楷体_GB2312"/>
          <w:color w:val="auto"/>
          <w:sz w:val="32"/>
          <w:szCs w:val="32"/>
          <w:lang w:eastAsia="zh-CN"/>
        </w:rPr>
      </w:pPr>
      <w:r>
        <w:rPr>
          <w:rFonts w:hint="eastAsia" w:ascii="楷体_GB2312" w:hAnsi="楷体" w:eastAsia="楷体_GB2312"/>
          <w:color w:val="auto"/>
          <w:sz w:val="32"/>
          <w:szCs w:val="32"/>
          <w:lang w:eastAsia="zh-CN"/>
        </w:rPr>
        <w:t>（一）加强师德师风教育，引导教师树立崇高理想</w:t>
      </w:r>
    </w:p>
    <w:p>
      <w:pPr>
        <w:spacing w:line="560" w:lineRule="exact"/>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将师德教育摆在学院教师培养首位，贯穿教师职业生涯全过程。在青年教师入职培训中开设师德教育专题。将师德教育作为优秀教师团队培养，骨干教师、学科带头人培育的重要内容。重点加强</w:t>
      </w:r>
      <w:r>
        <w:rPr>
          <w:rFonts w:ascii="仿宋_GB2312" w:eastAsia="仿宋_GB2312"/>
          <w:color w:val="auto"/>
          <w:sz w:val="32"/>
          <w:szCs w:val="32"/>
          <w:lang w:eastAsia="zh-CN"/>
        </w:rPr>
        <w:t>理想信念</w:t>
      </w:r>
      <w:r>
        <w:rPr>
          <w:rFonts w:hint="eastAsia" w:ascii="仿宋_GB2312" w:eastAsia="仿宋_GB2312"/>
          <w:color w:val="auto"/>
          <w:sz w:val="32"/>
          <w:szCs w:val="32"/>
          <w:lang w:eastAsia="zh-CN"/>
        </w:rPr>
        <w:t>、社会主义核心价值观、法制、职业道德、学术道德和心理健康教育。创新师德教育方式方法，通过各级</w:t>
      </w:r>
      <w:r>
        <w:rPr>
          <w:rFonts w:ascii="仿宋_GB2312" w:eastAsia="仿宋_GB2312"/>
          <w:color w:val="auto"/>
          <w:sz w:val="32"/>
          <w:szCs w:val="32"/>
          <w:lang w:eastAsia="zh-CN"/>
        </w:rPr>
        <w:t>党组织生活、教职工政治理论学习、</w:t>
      </w:r>
      <w:r>
        <w:rPr>
          <w:rFonts w:hint="eastAsia" w:ascii="仿宋_GB2312" w:eastAsia="仿宋_GB2312"/>
          <w:color w:val="auto"/>
          <w:sz w:val="32"/>
          <w:szCs w:val="32"/>
          <w:lang w:eastAsia="zh-CN"/>
        </w:rPr>
        <w:t>先进</w:t>
      </w:r>
      <w:r>
        <w:rPr>
          <w:rFonts w:ascii="仿宋_GB2312" w:eastAsia="仿宋_GB2312"/>
          <w:color w:val="auto"/>
          <w:sz w:val="32"/>
          <w:szCs w:val="32"/>
          <w:lang w:eastAsia="zh-CN"/>
        </w:rPr>
        <w:t>事迹报告会</w:t>
      </w:r>
      <w:r>
        <w:rPr>
          <w:rFonts w:hint="eastAsia" w:ascii="仿宋_GB2312" w:eastAsia="仿宋_GB2312"/>
          <w:color w:val="auto"/>
          <w:sz w:val="32"/>
          <w:szCs w:val="32"/>
          <w:lang w:eastAsia="zh-CN"/>
        </w:rPr>
        <w:t>、</w:t>
      </w:r>
      <w:r>
        <w:rPr>
          <w:rFonts w:ascii="仿宋_GB2312" w:eastAsia="仿宋_GB2312"/>
          <w:color w:val="auto"/>
          <w:sz w:val="32"/>
          <w:szCs w:val="32"/>
          <w:lang w:eastAsia="zh-CN"/>
        </w:rPr>
        <w:t>师德教育讲座</w:t>
      </w:r>
      <w:r>
        <w:rPr>
          <w:rFonts w:hint="eastAsia" w:ascii="仿宋_GB2312" w:eastAsia="仿宋_GB2312"/>
          <w:color w:val="auto"/>
          <w:sz w:val="32"/>
          <w:szCs w:val="32"/>
          <w:lang w:eastAsia="zh-CN"/>
        </w:rPr>
        <w:t>、参观劳模馆等方式，加强师德教育培训；通过新教师入职宣誓仪式、老教师荣休仪式、新教师参观校史馆等，增强教师归属感、荣誉感和使命感；</w:t>
      </w:r>
      <w:r>
        <w:rPr>
          <w:rFonts w:ascii="仿宋_GB2312" w:eastAsia="仿宋_GB2312"/>
          <w:color w:val="auto"/>
          <w:sz w:val="32"/>
          <w:szCs w:val="32"/>
          <w:lang w:eastAsia="zh-CN"/>
        </w:rPr>
        <w:t>结合教学科研、社会服务活动开展师德教育，鼓励广大教师参与调查研究、学习考察、挂职锻炼、志愿服务</w:t>
      </w:r>
      <w:r>
        <w:rPr>
          <w:rFonts w:hint="eastAsia" w:ascii="仿宋_GB2312" w:eastAsia="仿宋_GB2312"/>
          <w:color w:val="auto"/>
          <w:sz w:val="32"/>
          <w:szCs w:val="32"/>
          <w:lang w:eastAsia="zh-CN"/>
        </w:rPr>
        <w:t>、驻村帮扶</w:t>
      </w:r>
      <w:r>
        <w:rPr>
          <w:rFonts w:ascii="仿宋_GB2312" w:eastAsia="仿宋_GB2312"/>
          <w:color w:val="auto"/>
          <w:sz w:val="32"/>
          <w:szCs w:val="32"/>
          <w:lang w:eastAsia="zh-CN"/>
        </w:rPr>
        <w:t>等实践活动，切实增强师德教育效果</w:t>
      </w:r>
      <w:r>
        <w:rPr>
          <w:rFonts w:hint="eastAsia" w:ascii="仿宋_GB2312" w:eastAsia="仿宋_GB2312"/>
          <w:color w:val="auto"/>
          <w:sz w:val="32"/>
          <w:szCs w:val="32"/>
          <w:lang w:eastAsia="zh-CN"/>
        </w:rPr>
        <w:t>；大力培树师德先进</w:t>
      </w:r>
      <w:r>
        <w:rPr>
          <w:rFonts w:ascii="仿宋_GB2312" w:eastAsia="仿宋_GB2312"/>
          <w:color w:val="auto"/>
          <w:sz w:val="32"/>
          <w:szCs w:val="32"/>
          <w:lang w:eastAsia="zh-CN"/>
        </w:rPr>
        <w:t>典型</w:t>
      </w:r>
      <w:r>
        <w:rPr>
          <w:rFonts w:hint="eastAsia" w:ascii="仿宋_GB2312" w:eastAsia="仿宋_GB2312"/>
          <w:color w:val="auto"/>
          <w:sz w:val="32"/>
          <w:szCs w:val="32"/>
          <w:lang w:eastAsia="zh-CN"/>
        </w:rPr>
        <w:t>，评选师德标兵，加强典型带动和</w:t>
      </w:r>
      <w:r>
        <w:rPr>
          <w:rFonts w:ascii="仿宋_GB2312" w:eastAsia="仿宋_GB2312"/>
          <w:color w:val="auto"/>
          <w:sz w:val="32"/>
          <w:szCs w:val="32"/>
          <w:lang w:eastAsia="zh-CN"/>
        </w:rPr>
        <w:t>老教师对青年教师树立良好师德师风的传、帮、带作用。</w:t>
      </w:r>
    </w:p>
    <w:p>
      <w:pPr>
        <w:spacing w:line="560" w:lineRule="exact"/>
        <w:ind w:firstLine="640" w:firstLineChars="200"/>
        <w:jc w:val="both"/>
        <w:rPr>
          <w:rFonts w:ascii="楷体_GB2312" w:hAnsi="楷体" w:eastAsia="楷体_GB2312"/>
          <w:color w:val="auto"/>
          <w:sz w:val="32"/>
          <w:szCs w:val="32"/>
          <w:lang w:eastAsia="zh-CN"/>
        </w:rPr>
      </w:pPr>
      <w:r>
        <w:rPr>
          <w:rFonts w:hint="eastAsia" w:ascii="楷体_GB2312" w:hAnsi="楷体" w:eastAsia="楷体_GB2312"/>
          <w:color w:val="auto"/>
          <w:sz w:val="32"/>
          <w:szCs w:val="32"/>
          <w:lang w:eastAsia="zh-CN"/>
        </w:rPr>
        <w:t>（二）注重师德师风宣传，培育重德养德良好风尚</w:t>
      </w:r>
    </w:p>
    <w:p>
      <w:pPr>
        <w:spacing w:line="560" w:lineRule="exact"/>
        <w:ind w:firstLine="640" w:firstLineChars="200"/>
        <w:jc w:val="both"/>
        <w:rPr>
          <w:rFonts w:ascii="楷体_GB2312" w:hAnsi="楷体" w:eastAsia="楷体_GB2312"/>
          <w:color w:val="auto"/>
          <w:sz w:val="32"/>
          <w:szCs w:val="32"/>
          <w:lang w:eastAsia="zh-CN"/>
        </w:rPr>
      </w:pPr>
      <w:r>
        <w:rPr>
          <w:rFonts w:hint="eastAsia" w:ascii="仿宋_GB2312" w:eastAsia="仿宋_GB2312"/>
          <w:color w:val="auto"/>
          <w:sz w:val="32"/>
          <w:szCs w:val="32"/>
          <w:lang w:eastAsia="zh-CN"/>
        </w:rPr>
        <w:t>把握正确舆论导向，坚持师德宣传制度化、常态化，将师德宣传作为学院宣传思想工作的重要组成部分。系统宣讲《教育法》《高等教育法》《教师法》和《新时代高校教师职业行为十项准则》等法律法规文件。把培育良好师德师风作为学院文化建设的重要内容，挖掘和提炼学院办学过程中先进典型事迹，生动展现学院</w:t>
      </w:r>
      <w:r>
        <w:rPr>
          <w:rFonts w:ascii="仿宋_GB2312" w:eastAsia="仿宋_GB2312"/>
          <w:color w:val="auto"/>
          <w:sz w:val="32"/>
          <w:szCs w:val="32"/>
          <w:lang w:eastAsia="zh-CN"/>
        </w:rPr>
        <w:t>教师</w:t>
      </w:r>
      <w:r>
        <w:rPr>
          <w:rFonts w:hint="eastAsia" w:ascii="仿宋_GB2312" w:eastAsia="仿宋_GB2312"/>
          <w:color w:val="auto"/>
          <w:sz w:val="32"/>
          <w:szCs w:val="32"/>
          <w:lang w:eastAsia="zh-CN"/>
        </w:rPr>
        <w:t>良好的精神风貌，丰富我院师德建设的特色文化内涵。充分利用教师节、校庆等重大节庆日、纪念日契机，通过校园电视台、校报校刊、学院网站及微博、微信、抖音等新媒体形式，集中宣传学院优秀教师、师德标兵的典型事迹，努力营造崇尚师德、争创师德典型的良好氛围。</w:t>
      </w:r>
    </w:p>
    <w:p>
      <w:pPr>
        <w:spacing w:line="560" w:lineRule="exact"/>
        <w:ind w:firstLine="640" w:firstLineChars="200"/>
        <w:jc w:val="both"/>
        <w:rPr>
          <w:rFonts w:ascii="楷体_GB2312" w:hAnsi="楷体" w:eastAsia="楷体_GB2312"/>
          <w:color w:val="auto"/>
          <w:sz w:val="32"/>
          <w:szCs w:val="32"/>
          <w:lang w:eastAsia="zh-CN"/>
        </w:rPr>
      </w:pPr>
      <w:r>
        <w:rPr>
          <w:rFonts w:hint="eastAsia" w:ascii="楷体_GB2312" w:hAnsi="楷体" w:eastAsia="楷体_GB2312"/>
          <w:color w:val="auto"/>
          <w:sz w:val="32"/>
          <w:szCs w:val="32"/>
          <w:lang w:eastAsia="zh-CN"/>
        </w:rPr>
        <w:t>（三）健全师德师风考核，促进教师提高自身修养</w:t>
      </w:r>
    </w:p>
    <w:p>
      <w:pPr>
        <w:spacing w:line="560" w:lineRule="exact"/>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将师德考核评价作为教职工考核评价的首要内容。师德考核要充分尊重教师主体地位，坚持客观公正、公平公开原则，采取个人自评、学生测评、教师互评、服务对象测评、单位考评等多种形式进行评价。要注重过程性评价，发挥好调整改进功能，及时发现问题，教育引导教职工不断改进品德作风。考核结果应通知教师本人，确定考核不合格者应当向教师说明理由，听取教师本人意见。考核结果存入教师档案。师德考核不合格者年度考核应评定为不合格，并在教师职务（职称）评审、岗位聘用、评优奖励等环节实行一票否决。</w:t>
      </w:r>
    </w:p>
    <w:p>
      <w:pPr>
        <w:spacing w:line="560" w:lineRule="exact"/>
        <w:ind w:firstLine="640" w:firstLineChars="200"/>
        <w:jc w:val="both"/>
        <w:rPr>
          <w:rFonts w:ascii="楷体_GB2312" w:hAnsi="楷体" w:eastAsia="楷体_GB2312"/>
          <w:color w:val="auto"/>
          <w:sz w:val="32"/>
          <w:szCs w:val="32"/>
          <w:lang w:eastAsia="zh-CN"/>
        </w:rPr>
      </w:pPr>
      <w:r>
        <w:rPr>
          <w:rFonts w:hint="eastAsia" w:ascii="楷体_GB2312" w:hAnsi="楷体" w:eastAsia="楷体_GB2312"/>
          <w:color w:val="auto"/>
          <w:sz w:val="32"/>
          <w:szCs w:val="32"/>
          <w:lang w:eastAsia="zh-CN"/>
        </w:rPr>
        <w:t>（四）强化师德师风监督，有效防止师德失范行为</w:t>
      </w:r>
    </w:p>
    <w:p>
      <w:pPr>
        <w:spacing w:line="560" w:lineRule="exact"/>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构建学院、教师、学生、家长和社会多方参与的师德监督体系。实行师德师风承诺制度，与新进教师签订师德师风承诺书。健全完善学生评教机制。充分发挥教职工代表大会、工会、学术委员会等在师德建设中的作用。建立师德投诉举报平台，及时掌握师德信息动态，及时纠正不良倾向和问题。建立师德失范行为负面清单，对师德问题做到有诉必查，有查必果，有果必复。</w:t>
      </w:r>
    </w:p>
    <w:p>
      <w:pPr>
        <w:spacing w:line="560" w:lineRule="exact"/>
        <w:ind w:firstLine="640" w:firstLineChars="200"/>
        <w:jc w:val="both"/>
        <w:rPr>
          <w:rFonts w:ascii="楷体_GB2312" w:hAnsi="楷体" w:eastAsia="楷体_GB2312"/>
          <w:color w:val="auto"/>
          <w:sz w:val="32"/>
          <w:szCs w:val="32"/>
          <w:lang w:eastAsia="zh-CN"/>
        </w:rPr>
      </w:pPr>
      <w:r>
        <w:rPr>
          <w:rFonts w:hint="eastAsia" w:ascii="楷体_GB2312" w:hAnsi="楷体" w:eastAsia="楷体_GB2312"/>
          <w:color w:val="auto"/>
          <w:sz w:val="32"/>
          <w:szCs w:val="32"/>
          <w:lang w:eastAsia="zh-CN"/>
        </w:rPr>
        <w:t>（五）规范师德师风奖惩，强化考核结果运用</w:t>
      </w:r>
    </w:p>
    <w:p>
      <w:pPr>
        <w:spacing w:line="560" w:lineRule="exact"/>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完善师德表彰奖励制度，将师德表现作为评奖评优的首要条件。在同等条件下，师德表现突出的，在教师职务（职称）晋升和岗位聘用，骨干教师、学科带头人和教学名师等评选中优先考虑。每两年评选一次校级师德标兵，通过评选表彰和经验交流活动，发挥典型的示范带动作用。</w:t>
      </w:r>
    </w:p>
    <w:p>
      <w:pPr>
        <w:spacing w:line="560" w:lineRule="exact"/>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建立健全学院教师违反师德行为的惩处机制。学院教师有违反《高等学校教师职业道德规范》《新时代高校教师职业行为十项准则》及《承德应用技术职业学院教职工师德失范行为负面清单》的，依法依规分别给予警告、记过、降低专业技术职务等级、撤销专业技术职务或者行政职务、解除聘用合同或者开除。对严重违法违纪的要及时移交相关部门。建立问责机制，对教师严重违反师德行为监管不力、拒不处分、拖延处分或推诿隐瞒，造成不良影响或严重后果的，要追究部门主要负责人的责任。</w:t>
      </w:r>
    </w:p>
    <w:p>
      <w:pPr>
        <w:spacing w:line="560" w:lineRule="exact"/>
        <w:ind w:firstLine="640" w:firstLineChars="200"/>
        <w:jc w:val="both"/>
        <w:rPr>
          <w:rFonts w:ascii="楷体_GB2312" w:hAnsi="楷体" w:eastAsia="楷体_GB2312"/>
          <w:color w:val="auto"/>
          <w:sz w:val="32"/>
          <w:szCs w:val="32"/>
          <w:lang w:eastAsia="zh-CN"/>
        </w:rPr>
      </w:pPr>
      <w:r>
        <w:rPr>
          <w:rFonts w:hint="eastAsia" w:ascii="楷体_GB2312" w:hAnsi="楷体" w:eastAsia="楷体_GB2312"/>
          <w:color w:val="auto"/>
          <w:sz w:val="32"/>
          <w:szCs w:val="32"/>
          <w:lang w:eastAsia="zh-CN"/>
        </w:rPr>
        <w:t>（六）明确教师主体地位，保障教师合法权益</w:t>
      </w:r>
    </w:p>
    <w:p>
      <w:pPr>
        <w:spacing w:line="560" w:lineRule="exact"/>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完善教师参与治校治学机制，在干部选拔任用、专业技术职务评聘、学术评价和各种评优选拔活动中，充分保障教师的知情权、参与权、表达权和监督权。创设公平正义、风清气正的环境条件。充分尊重教师的专业自主权，保障教师依法行使学术权利和学业评定权利。保护教师正当的申辩、申诉权利，维护教师合法权益。关注教师教学、科研的需求和发展，健全教师发展制度，鼓励支持教师参加培训、开展学术交流合作。各级各部门要关心、理解、爱护教师，要把解决思想问题和解决实际问题结合起来，将师德建设与教师培养管理结合起来，将制度管人与文化熏陶结合起来。</w:t>
      </w:r>
    </w:p>
    <w:p>
      <w:pPr>
        <w:spacing w:line="560" w:lineRule="exact"/>
        <w:ind w:firstLine="640" w:firstLineChars="200"/>
        <w:jc w:val="both"/>
        <w:rPr>
          <w:rFonts w:ascii="黑体" w:hAnsi="黑体" w:eastAsia="黑体"/>
          <w:color w:val="auto"/>
          <w:sz w:val="32"/>
          <w:szCs w:val="32"/>
          <w:lang w:eastAsia="zh-CN"/>
        </w:rPr>
      </w:pPr>
      <w:bookmarkStart w:id="4" w:name="bookmark6"/>
      <w:bookmarkEnd w:id="4"/>
      <w:bookmarkStart w:id="5" w:name="bookmark12"/>
      <w:bookmarkEnd w:id="5"/>
      <w:bookmarkStart w:id="6" w:name="bookmark10"/>
      <w:bookmarkEnd w:id="6"/>
      <w:bookmarkStart w:id="7" w:name="bookmark16"/>
      <w:bookmarkEnd w:id="7"/>
      <w:bookmarkStart w:id="8" w:name="bookmark25"/>
      <w:bookmarkEnd w:id="8"/>
      <w:bookmarkStart w:id="9" w:name="bookmark8"/>
      <w:bookmarkEnd w:id="9"/>
      <w:bookmarkStart w:id="10" w:name="bookmark15"/>
      <w:bookmarkEnd w:id="10"/>
      <w:bookmarkStart w:id="11" w:name="bookmark9"/>
      <w:bookmarkEnd w:id="11"/>
      <w:bookmarkStart w:id="12" w:name="bookmark20"/>
      <w:bookmarkEnd w:id="12"/>
      <w:bookmarkStart w:id="13" w:name="bookmark18"/>
      <w:bookmarkEnd w:id="13"/>
      <w:bookmarkStart w:id="14" w:name="bookmark7"/>
      <w:bookmarkEnd w:id="14"/>
      <w:bookmarkStart w:id="15" w:name="bookmark14"/>
      <w:bookmarkEnd w:id="15"/>
      <w:bookmarkStart w:id="16" w:name="bookmark26"/>
      <w:bookmarkEnd w:id="16"/>
      <w:bookmarkStart w:id="17" w:name="bookmark13"/>
      <w:bookmarkEnd w:id="17"/>
      <w:bookmarkStart w:id="18" w:name="bookmark11"/>
      <w:bookmarkEnd w:id="18"/>
      <w:bookmarkStart w:id="19" w:name="bookmark19"/>
      <w:bookmarkEnd w:id="19"/>
      <w:r>
        <w:rPr>
          <w:rFonts w:hint="eastAsia" w:ascii="黑体" w:hAnsi="黑体" w:eastAsia="黑体"/>
          <w:color w:val="auto"/>
          <w:sz w:val="32"/>
          <w:szCs w:val="32"/>
          <w:lang w:eastAsia="zh-CN"/>
        </w:rPr>
        <w:t>四</w:t>
      </w:r>
      <w:r>
        <w:rPr>
          <w:rFonts w:ascii="黑体" w:hAnsi="黑体" w:eastAsia="黑体"/>
          <w:color w:val="auto"/>
          <w:sz w:val="32"/>
          <w:szCs w:val="32"/>
          <w:lang w:eastAsia="zh-CN"/>
        </w:rPr>
        <w:t>、</w:t>
      </w:r>
      <w:r>
        <w:rPr>
          <w:rFonts w:hint="eastAsia" w:ascii="黑体" w:hAnsi="黑体" w:eastAsia="黑体"/>
          <w:color w:val="auto"/>
          <w:sz w:val="32"/>
          <w:szCs w:val="32"/>
          <w:lang w:eastAsia="zh-CN"/>
        </w:rPr>
        <w:t>组织保障</w:t>
      </w:r>
    </w:p>
    <w:p>
      <w:pPr>
        <w:spacing w:line="560" w:lineRule="exact"/>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1.坚持党委统一领导、党政共同负责、各单位齐抓共管协调配合</w:t>
      </w:r>
      <w:r>
        <w:rPr>
          <w:rFonts w:ascii="仿宋_GB2312" w:eastAsia="仿宋_GB2312"/>
          <w:color w:val="auto"/>
          <w:sz w:val="32"/>
          <w:szCs w:val="32"/>
          <w:lang w:eastAsia="zh-CN"/>
        </w:rPr>
        <w:t>的师德师风建设领导体制和工作机制，把师德师风建设贯穿于教师培养管理工作全过程，将师德师风建设成效列入各部门</w:t>
      </w:r>
      <w:r>
        <w:rPr>
          <w:rFonts w:hint="eastAsia" w:ascii="仿宋_GB2312" w:eastAsia="仿宋_GB2312"/>
          <w:color w:val="auto"/>
          <w:sz w:val="32"/>
          <w:szCs w:val="32"/>
          <w:lang w:eastAsia="zh-CN"/>
        </w:rPr>
        <w:t>工作年度目标责任制考核，</w:t>
      </w:r>
      <w:r>
        <w:rPr>
          <w:rFonts w:ascii="仿宋_GB2312" w:eastAsia="仿宋_GB2312"/>
          <w:color w:val="auto"/>
          <w:sz w:val="32"/>
          <w:szCs w:val="32"/>
          <w:lang w:eastAsia="zh-CN"/>
        </w:rPr>
        <w:t>形成全</w:t>
      </w:r>
      <w:r>
        <w:rPr>
          <w:rFonts w:hint="eastAsia" w:ascii="仿宋_GB2312" w:eastAsia="仿宋_GB2312"/>
          <w:color w:val="auto"/>
          <w:sz w:val="32"/>
          <w:szCs w:val="32"/>
          <w:lang w:eastAsia="zh-CN"/>
        </w:rPr>
        <w:t>院</w:t>
      </w:r>
      <w:r>
        <w:rPr>
          <w:rFonts w:ascii="仿宋_GB2312" w:eastAsia="仿宋_GB2312"/>
          <w:color w:val="auto"/>
          <w:sz w:val="32"/>
          <w:szCs w:val="32"/>
          <w:lang w:eastAsia="zh-CN"/>
        </w:rPr>
        <w:t>师德师风建设合力。</w:t>
      </w:r>
    </w:p>
    <w:p>
      <w:pPr>
        <w:spacing w:line="560" w:lineRule="exact"/>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2.学院成立师德师风建设工作领导小组，由书记、院长担任组长，其他院领导担任副组长，成员由相关部门负责人组成，负责学院师德师风建设工作的总体规划、指导与监督。领导小组下设办公室，挂靠组织人事处，负责师德师风建设工作的日常工作，协调查处师德失范行为。组织人事处、党群工作处（工会、统战部）、纪检监察办、教务处、督考办、学工处（团委、武装部）、科研中心、学术委员会等部门和组织根据师德师风建设内容分工负责，协调配合。各系部、各单位负责本单位师德师风建设的具体组织实施，系部党政负责人及其他部门主要负责人为本单位师德师风建设第一责任人。</w:t>
      </w:r>
    </w:p>
    <w:p>
      <w:pPr>
        <w:spacing w:line="560" w:lineRule="exact"/>
        <w:ind w:firstLine="640" w:firstLineChars="200"/>
        <w:jc w:val="both"/>
        <w:rPr>
          <w:rFonts w:ascii="仿宋_GB2312" w:eastAsia="仿宋_GB2312"/>
          <w:color w:val="auto"/>
          <w:sz w:val="32"/>
          <w:szCs w:val="32"/>
          <w:lang w:eastAsia="zh-CN"/>
        </w:rPr>
      </w:pPr>
    </w:p>
    <w:p>
      <w:pPr>
        <w:spacing w:line="560" w:lineRule="exact"/>
        <w:ind w:firstLine="640" w:firstLineChars="200"/>
        <w:jc w:val="both"/>
        <w:rPr>
          <w:rFonts w:ascii="仿宋_GB2312" w:eastAsia="仿宋_GB2312"/>
          <w:color w:val="auto"/>
          <w:sz w:val="32"/>
          <w:szCs w:val="32"/>
          <w:lang w:eastAsia="zh-CN"/>
        </w:rPr>
      </w:pPr>
    </w:p>
    <w:p>
      <w:pPr>
        <w:spacing w:line="560" w:lineRule="exact"/>
        <w:ind w:firstLine="643" w:firstLineChars="200"/>
        <w:jc w:val="both"/>
        <w:rPr>
          <w:rFonts w:ascii="仿宋" w:hAnsi="仿宋" w:eastAsia="仿宋" w:cs="仿宋"/>
          <w:b/>
          <w:bCs/>
          <w:color w:val="auto"/>
          <w:sz w:val="32"/>
          <w:szCs w:val="32"/>
          <w:lang w:eastAsia="zh-CN"/>
        </w:rPr>
      </w:pPr>
    </w:p>
    <w:p>
      <w:pPr>
        <w:pStyle w:val="5"/>
        <w:spacing w:before="0" w:beforeAutospacing="0" w:after="0" w:afterAutospacing="0" w:line="560" w:lineRule="exact"/>
        <w:jc w:val="center"/>
        <w:rPr>
          <w:rFonts w:ascii="方正小标宋简体" w:eastAsia="方正小标宋简体" w:hAnsiTheme="minorEastAsia"/>
          <w:bCs/>
          <w:sz w:val="44"/>
          <w:szCs w:val="44"/>
        </w:rPr>
      </w:pPr>
      <w:r>
        <w:rPr>
          <w:rFonts w:hint="eastAsia" w:ascii="方正小标宋简体" w:eastAsia="方正小标宋简体" w:hAnsiTheme="minorEastAsia"/>
          <w:bCs/>
          <w:sz w:val="44"/>
          <w:szCs w:val="44"/>
        </w:rPr>
        <w:t>承德应用技术职业学院师德建设领导小组</w:t>
      </w:r>
    </w:p>
    <w:p>
      <w:pPr>
        <w:pStyle w:val="5"/>
        <w:spacing w:before="0" w:beforeAutospacing="0" w:after="0" w:afterAutospacing="0" w:line="560" w:lineRule="exact"/>
        <w:jc w:val="both"/>
        <w:rPr>
          <w:rFonts w:ascii="仿宋_GB2312" w:eastAsia="仿宋_GB2312"/>
          <w:b/>
          <w:bCs/>
          <w:sz w:val="32"/>
          <w:szCs w:val="32"/>
        </w:rPr>
      </w:pPr>
    </w:p>
    <w:p>
      <w:pPr>
        <w:pStyle w:val="5"/>
        <w:spacing w:before="0" w:beforeAutospacing="0" w:after="0" w:afterAutospacing="0" w:line="560" w:lineRule="exact"/>
        <w:jc w:val="both"/>
        <w:rPr>
          <w:rFonts w:ascii="仿宋_GB2312" w:eastAsia="仿宋_GB2312"/>
          <w:bCs/>
          <w:sz w:val="32"/>
          <w:szCs w:val="32"/>
        </w:rPr>
      </w:pPr>
      <w:r>
        <w:rPr>
          <w:rFonts w:hint="eastAsia" w:ascii="黑体" w:hAnsi="黑体" w:eastAsia="黑体"/>
          <w:bCs/>
          <w:sz w:val="32"/>
          <w:szCs w:val="32"/>
        </w:rPr>
        <w:t>组</w:t>
      </w:r>
      <w:r>
        <w:rPr>
          <w:rFonts w:ascii="黑体" w:hAnsi="黑体" w:eastAsia="黑体"/>
          <w:bCs/>
          <w:sz w:val="32"/>
          <w:szCs w:val="32"/>
        </w:rPr>
        <w:t xml:space="preserve">  </w:t>
      </w:r>
      <w:r>
        <w:rPr>
          <w:rFonts w:hint="eastAsia" w:ascii="黑体" w:hAnsi="黑体" w:eastAsia="黑体"/>
          <w:bCs/>
          <w:sz w:val="32"/>
          <w:szCs w:val="32"/>
        </w:rPr>
        <w:t>长：</w:t>
      </w:r>
      <w:r>
        <w:rPr>
          <w:rFonts w:hint="eastAsia" w:ascii="仿宋_GB2312" w:eastAsia="仿宋_GB2312"/>
          <w:bCs/>
          <w:sz w:val="32"/>
          <w:szCs w:val="32"/>
        </w:rPr>
        <w:t>卜立新  王兴华</w:t>
      </w:r>
    </w:p>
    <w:p>
      <w:pPr>
        <w:pStyle w:val="5"/>
        <w:spacing w:before="0" w:beforeAutospacing="0" w:after="0" w:afterAutospacing="0" w:line="560" w:lineRule="exact"/>
        <w:jc w:val="both"/>
        <w:rPr>
          <w:rFonts w:ascii="仿宋_GB2312" w:eastAsia="仿宋_GB2312"/>
          <w:bCs/>
          <w:sz w:val="32"/>
          <w:szCs w:val="32"/>
        </w:rPr>
      </w:pPr>
      <w:r>
        <w:rPr>
          <w:rFonts w:hint="eastAsia" w:ascii="黑体" w:hAnsi="黑体" w:eastAsia="黑体"/>
          <w:bCs/>
          <w:sz w:val="32"/>
          <w:szCs w:val="32"/>
        </w:rPr>
        <w:t>副组长：</w:t>
      </w:r>
      <w:r>
        <w:rPr>
          <w:rFonts w:hint="eastAsia" w:ascii="仿宋_GB2312" w:eastAsia="仿宋_GB2312"/>
          <w:bCs/>
          <w:sz w:val="32"/>
          <w:szCs w:val="32"/>
        </w:rPr>
        <w:t>刘俐宏  王亚茹  张新启  王海鹏  侯鸿昌</w:t>
      </w:r>
    </w:p>
    <w:p>
      <w:pPr>
        <w:pStyle w:val="5"/>
        <w:spacing w:before="0" w:beforeAutospacing="0" w:after="0" w:afterAutospacing="0" w:line="560" w:lineRule="exact"/>
        <w:ind w:firstLine="1280" w:firstLineChars="400"/>
        <w:jc w:val="both"/>
        <w:rPr>
          <w:rFonts w:ascii="仿宋_GB2312" w:eastAsia="仿宋_GB2312"/>
          <w:bCs/>
          <w:sz w:val="32"/>
          <w:szCs w:val="32"/>
        </w:rPr>
      </w:pPr>
      <w:r>
        <w:rPr>
          <w:rFonts w:hint="eastAsia" w:ascii="仿宋_GB2312" w:eastAsia="仿宋_GB2312"/>
          <w:bCs/>
          <w:sz w:val="32"/>
          <w:szCs w:val="32"/>
        </w:rPr>
        <w:t>杨立军  姜文焕</w:t>
      </w:r>
    </w:p>
    <w:p>
      <w:pPr>
        <w:pStyle w:val="5"/>
        <w:spacing w:before="0" w:beforeAutospacing="0" w:after="0" w:afterAutospacing="0" w:line="560" w:lineRule="exact"/>
        <w:jc w:val="both"/>
        <w:rPr>
          <w:rFonts w:ascii="仿宋_GB2312" w:eastAsia="仿宋_GB2312"/>
          <w:bCs/>
          <w:sz w:val="32"/>
          <w:szCs w:val="32"/>
        </w:rPr>
      </w:pPr>
      <w:r>
        <w:rPr>
          <w:rFonts w:hint="eastAsia" w:ascii="黑体" w:hAnsi="黑体" w:eastAsia="黑体"/>
          <w:bCs/>
          <w:sz w:val="32"/>
          <w:szCs w:val="32"/>
        </w:rPr>
        <w:t>成</w:t>
      </w:r>
      <w:r>
        <w:rPr>
          <w:rFonts w:ascii="黑体" w:hAnsi="黑体" w:eastAsia="黑体"/>
          <w:bCs/>
          <w:sz w:val="32"/>
          <w:szCs w:val="32"/>
        </w:rPr>
        <w:t xml:space="preserve">  </w:t>
      </w:r>
      <w:r>
        <w:rPr>
          <w:rFonts w:hint="eastAsia" w:ascii="黑体" w:hAnsi="黑体" w:eastAsia="黑体"/>
          <w:bCs/>
          <w:sz w:val="32"/>
          <w:szCs w:val="32"/>
        </w:rPr>
        <w:t>员：</w:t>
      </w:r>
      <w:r>
        <w:rPr>
          <w:rFonts w:hint="eastAsia" w:ascii="仿宋_GB2312" w:eastAsia="仿宋_GB2312"/>
          <w:bCs/>
          <w:sz w:val="32"/>
          <w:szCs w:val="32"/>
        </w:rPr>
        <w:t xml:space="preserve">陈  权  司瑞彪  王  蕊  齐世杰  孙向龙  </w:t>
      </w:r>
    </w:p>
    <w:p>
      <w:pPr>
        <w:pStyle w:val="5"/>
        <w:spacing w:before="0" w:beforeAutospacing="0" w:after="0" w:afterAutospacing="0" w:line="560" w:lineRule="exact"/>
        <w:ind w:firstLine="1280" w:firstLineChars="400"/>
        <w:jc w:val="both"/>
        <w:rPr>
          <w:rFonts w:ascii="仿宋_GB2312" w:eastAsia="仿宋_GB2312"/>
          <w:bCs/>
          <w:sz w:val="32"/>
          <w:szCs w:val="32"/>
        </w:rPr>
      </w:pPr>
      <w:r>
        <w:rPr>
          <w:rFonts w:hint="eastAsia" w:ascii="仿宋_GB2312" w:eastAsia="仿宋_GB2312"/>
          <w:bCs/>
          <w:sz w:val="32"/>
          <w:szCs w:val="32"/>
        </w:rPr>
        <w:t>王  欣  李海平  杨坤杰  齐付普  赵  民</w:t>
      </w:r>
    </w:p>
    <w:p>
      <w:pPr>
        <w:pStyle w:val="5"/>
        <w:spacing w:before="0" w:beforeAutospacing="0" w:after="0" w:afterAutospacing="0" w:line="560" w:lineRule="exact"/>
        <w:ind w:firstLine="1280" w:firstLineChars="400"/>
        <w:jc w:val="both"/>
        <w:rPr>
          <w:rFonts w:ascii="仿宋_GB2312" w:eastAsia="仿宋_GB2312"/>
          <w:bCs/>
          <w:sz w:val="32"/>
          <w:szCs w:val="32"/>
        </w:rPr>
      </w:pPr>
      <w:r>
        <w:rPr>
          <w:rFonts w:hint="eastAsia" w:ascii="仿宋_GB2312" w:eastAsia="仿宋_GB2312"/>
          <w:bCs/>
          <w:sz w:val="32"/>
          <w:szCs w:val="32"/>
        </w:rPr>
        <w:t>王占亮  郭晓薇  杨春晖  敖海军  叶建军</w:t>
      </w:r>
    </w:p>
    <w:p>
      <w:pPr>
        <w:pStyle w:val="5"/>
        <w:spacing w:before="0" w:beforeAutospacing="0" w:after="0" w:afterAutospacing="0" w:line="560" w:lineRule="exact"/>
        <w:ind w:firstLine="1280" w:firstLineChars="400"/>
        <w:jc w:val="both"/>
        <w:rPr>
          <w:rFonts w:ascii="仿宋_GB2312" w:eastAsia="仿宋_GB2312"/>
          <w:bCs/>
          <w:sz w:val="32"/>
          <w:szCs w:val="32"/>
        </w:rPr>
      </w:pPr>
      <w:r>
        <w:rPr>
          <w:rFonts w:hint="eastAsia" w:ascii="仿宋_GB2312" w:eastAsia="仿宋_GB2312"/>
          <w:bCs/>
          <w:sz w:val="32"/>
          <w:szCs w:val="32"/>
        </w:rPr>
        <w:t>郭九瑞  田毅红  王振兴  杨近明  齐凤杰</w:t>
      </w:r>
    </w:p>
    <w:p>
      <w:pPr>
        <w:pStyle w:val="5"/>
        <w:spacing w:before="0" w:beforeAutospacing="0" w:after="0" w:afterAutospacing="0" w:line="560" w:lineRule="exact"/>
        <w:ind w:firstLine="1280" w:firstLineChars="400"/>
        <w:jc w:val="both"/>
        <w:rPr>
          <w:rFonts w:ascii="仿宋_GB2312" w:eastAsia="仿宋_GB2312"/>
          <w:bCs/>
          <w:sz w:val="32"/>
          <w:szCs w:val="32"/>
        </w:rPr>
      </w:pPr>
      <w:r>
        <w:rPr>
          <w:rFonts w:hint="eastAsia" w:ascii="仿宋_GB2312" w:eastAsia="仿宋_GB2312"/>
          <w:bCs/>
          <w:sz w:val="32"/>
          <w:szCs w:val="32"/>
        </w:rPr>
        <w:t>李思扬  杨荣辉  黄丽丽  刘  丹  刘志刚</w:t>
      </w:r>
    </w:p>
    <w:p>
      <w:pPr>
        <w:pStyle w:val="5"/>
        <w:spacing w:before="0" w:beforeAutospacing="0" w:after="0" w:afterAutospacing="0" w:line="560" w:lineRule="exact"/>
        <w:ind w:firstLine="1280" w:firstLineChars="400"/>
        <w:jc w:val="both"/>
        <w:rPr>
          <w:rFonts w:ascii="仿宋_GB2312" w:eastAsia="仿宋_GB2312"/>
          <w:bCs/>
          <w:sz w:val="32"/>
          <w:szCs w:val="32"/>
        </w:rPr>
      </w:pPr>
      <w:r>
        <w:rPr>
          <w:rFonts w:hint="eastAsia" w:ascii="仿宋_GB2312" w:eastAsia="仿宋_GB2312"/>
          <w:bCs/>
          <w:sz w:val="32"/>
          <w:szCs w:val="32"/>
        </w:rPr>
        <w:t>任克江  张  娜</w:t>
      </w:r>
    </w:p>
    <w:p>
      <w:pPr>
        <w:pStyle w:val="5"/>
        <w:spacing w:before="0" w:beforeAutospacing="0" w:after="0" w:afterAutospacing="0" w:line="560" w:lineRule="exact"/>
        <w:jc w:val="both"/>
        <w:rPr>
          <w:rFonts w:ascii="黑体" w:hAnsi="黑体" w:eastAsia="黑体"/>
          <w:bCs/>
          <w:sz w:val="32"/>
          <w:szCs w:val="32"/>
        </w:rPr>
      </w:pPr>
      <w:r>
        <w:rPr>
          <w:rFonts w:hint="eastAsia" w:ascii="黑体" w:hAnsi="黑体" w:eastAsia="黑体"/>
          <w:bCs/>
          <w:sz w:val="32"/>
          <w:szCs w:val="32"/>
        </w:rPr>
        <w:t>领导小组下设办公室，姜文焕兼任办公室主任。</w:t>
      </w:r>
    </w:p>
    <w:p>
      <w:pPr>
        <w:spacing w:line="560" w:lineRule="exact"/>
        <w:ind w:firstLine="640" w:firstLineChars="200"/>
        <w:jc w:val="both"/>
        <w:rPr>
          <w:rFonts w:ascii="仿宋_GB2312" w:eastAsia="仿宋_GB2312"/>
          <w:color w:val="auto"/>
          <w:sz w:val="32"/>
          <w:szCs w:val="32"/>
          <w:lang w:eastAsia="zh-CN"/>
        </w:rPr>
      </w:pPr>
    </w:p>
    <w:p>
      <w:pPr>
        <w:spacing w:line="560" w:lineRule="exact"/>
        <w:jc w:val="both"/>
        <w:rPr>
          <w:lang w:eastAsia="zh-CN"/>
        </w:rPr>
      </w:pPr>
    </w:p>
    <w:sectPr>
      <w:headerReference r:id="rId11" w:type="first"/>
      <w:footerReference r:id="rId14" w:type="first"/>
      <w:headerReference r:id="rId9" w:type="default"/>
      <w:footerReference r:id="rId12" w:type="default"/>
      <w:headerReference r:id="rId10" w:type="even"/>
      <w:footerReference r:id="rId13" w:type="even"/>
      <w:pgSz w:w="11900" w:h="16840"/>
      <w:pgMar w:top="1440" w:right="1797" w:bottom="1440" w:left="1797" w:header="879" w:footer="1140" w:gutter="0"/>
      <w:pgNumType w:fmt="decimal"/>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tLeast"/>
      <w:rPr>
        <w:rFonts w:ascii="Calibri" w:hAnsi="Calibri" w:eastAsia="宋体" w:cs="Times New Roman"/>
        <w:sz w:val="32"/>
        <w:szCs w:val="32"/>
        <w:highlight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4F0B0F"/>
    <w:rsid w:val="000218FC"/>
    <w:rsid w:val="00296A95"/>
    <w:rsid w:val="002A6EED"/>
    <w:rsid w:val="004F0B0F"/>
    <w:rsid w:val="00656104"/>
    <w:rsid w:val="009447A2"/>
    <w:rsid w:val="00AD0785"/>
    <w:rsid w:val="00D35065"/>
    <w:rsid w:val="00E44460"/>
    <w:rsid w:val="0A2A7B72"/>
    <w:rsid w:val="296D37E9"/>
    <w:rsid w:val="2B8A2D9C"/>
    <w:rsid w:val="3BB2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0"/>
    <w:pPr>
      <w:widowControl/>
      <w:spacing w:before="100" w:beforeAutospacing="1" w:after="100" w:afterAutospacing="1"/>
    </w:pPr>
    <w:rPr>
      <w:rFonts w:ascii="宋体" w:hAnsi="宋体" w:eastAsia="宋体" w:cs="宋体"/>
      <w:color w:val="auto"/>
      <w:lang w:eastAsia="zh-CN" w:bidi="ar-SA"/>
    </w:rPr>
  </w:style>
  <w:style w:type="character" w:customStyle="1" w:styleId="8">
    <w:name w:val="页眉 Char"/>
    <w:basedOn w:val="7"/>
    <w:link w:val="4"/>
    <w:qFormat/>
    <w:uiPriority w:val="99"/>
    <w:rPr>
      <w:rFonts w:ascii="Times New Roman" w:hAnsi="Times New Roman" w:eastAsia="Times New Roman" w:cs="Times New Roman"/>
      <w:color w:val="000000"/>
      <w:sz w:val="18"/>
      <w:szCs w:val="18"/>
      <w:lang w:eastAsia="en-US" w:bidi="en-US"/>
    </w:rPr>
  </w:style>
  <w:style w:type="character" w:customStyle="1" w:styleId="9">
    <w:name w:val="页脚 Char"/>
    <w:basedOn w:val="7"/>
    <w:link w:val="3"/>
    <w:uiPriority w:val="99"/>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Zhuozhengsoft</Company>
  <Pages>7</Pages>
  <Words>2959</Words>
  <Characters>2970</Characters>
  <Lines>20</Lines>
  <Paragraphs>5</Paragraphs>
  <TotalTime>7</TotalTime>
  <ScaleCrop>false</ScaleCrop>
  <LinksUpToDate>false</LinksUpToDate>
  <CharactersWithSpaces>3067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2012-06-22T17:41:00Z</dcterms:created>
  <dc:creator>somebody</dc:creator>
  <cp:lastModifiedBy>dzbdzs</cp:lastModifiedBy>
  <dcterms:modified xsi:type="dcterms:W3CDTF">2023-04-10T04:39:24Z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33B8115BD9BA42D19D303B9397A357C7_13</vt:lpwstr>
  </property>
</Properties>
</file>