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6B" w:rsidRPr="00C21F6B" w:rsidRDefault="00C21F6B" w:rsidP="00C21F6B">
      <w:pPr>
        <w:rPr>
          <w:rFonts w:ascii="黑体" w:eastAsia="黑体" w:hAnsi="黑体" w:hint="eastAsia"/>
          <w:sz w:val="32"/>
          <w:szCs w:val="32"/>
        </w:rPr>
      </w:pPr>
      <w:r w:rsidRPr="00C21F6B">
        <w:rPr>
          <w:rFonts w:ascii="黑体" w:eastAsia="黑体" w:hAnsi="黑体" w:hint="eastAsia"/>
          <w:sz w:val="32"/>
          <w:szCs w:val="32"/>
        </w:rPr>
        <w:t>附件1</w:t>
      </w:r>
    </w:p>
    <w:p w:rsidR="00C21F6B" w:rsidRPr="00C21F6B" w:rsidRDefault="00C21F6B" w:rsidP="00C21F6B">
      <w:pPr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C21F6B">
        <w:rPr>
          <w:rFonts w:ascii="方正小标宋简体" w:eastAsia="方正小标宋简体" w:hint="eastAsia"/>
          <w:sz w:val="44"/>
          <w:szCs w:val="44"/>
        </w:rPr>
        <w:t>2026年度河北省教育技术研究规划课题指南</w:t>
      </w:r>
    </w:p>
    <w:bookmarkEnd w:id="0"/>
    <w:p w:rsidR="00C21F6B" w:rsidRPr="00C21F6B" w:rsidRDefault="00C21F6B" w:rsidP="00C21F6B">
      <w:pPr>
        <w:spacing w:beforeLines="50" w:before="156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本指南聚焦国家智慧教育平台应用、人工智能教育、数字技术赋能教育、数字化赋能学校图书馆建设与应用、数字化实验室建设与应用五大类别，为2026年教育技术课题研究提供指引。课题申请人可围绕各方向的核心研究范畴，结合教育教学、电教装备等工作实际确定研究题目，鼓励开展兼具实践性、创新性和针对性的研究。</w:t>
      </w:r>
    </w:p>
    <w:p w:rsidR="00C21F6B" w:rsidRPr="00C21F6B" w:rsidRDefault="00C21F6B" w:rsidP="00C21F6B">
      <w:pPr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C21F6B">
        <w:rPr>
          <w:rFonts w:ascii="黑体" w:eastAsia="黑体" w:hAnsi="黑体" w:hint="eastAsia"/>
          <w:b/>
          <w:sz w:val="32"/>
          <w:szCs w:val="32"/>
        </w:rPr>
        <w:t>一、国家智慧教育平台应用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1.国家智慧教育平台赋能学科教学的策略与实践研究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2.国家智慧教育平台在乡村中小学的深度应用与优化研究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3.国家智慧教育平台</w:t>
      </w:r>
      <w:proofErr w:type="gramStart"/>
      <w:r w:rsidRPr="00C21F6B">
        <w:rPr>
          <w:rFonts w:ascii="仿宋_GB2312" w:eastAsia="仿宋_GB2312" w:hint="eastAsia"/>
          <w:sz w:val="32"/>
          <w:szCs w:val="32"/>
        </w:rPr>
        <w:t>助力五</w:t>
      </w:r>
      <w:proofErr w:type="gramEnd"/>
      <w:r w:rsidRPr="00C21F6B">
        <w:rPr>
          <w:rFonts w:ascii="仿宋_GB2312" w:eastAsia="仿宋_GB2312" w:hint="eastAsia"/>
          <w:sz w:val="32"/>
          <w:szCs w:val="32"/>
        </w:rPr>
        <w:t>育并举的实践应用研究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4.国家智慧教育平台应用效果评价与优化路径研究</w:t>
      </w:r>
    </w:p>
    <w:p w:rsidR="00C21F6B" w:rsidRPr="00C21F6B" w:rsidRDefault="00C21F6B" w:rsidP="00C21F6B">
      <w:pPr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C21F6B">
        <w:rPr>
          <w:rFonts w:ascii="黑体" w:eastAsia="黑体" w:hAnsi="黑体" w:hint="eastAsia"/>
          <w:b/>
          <w:sz w:val="32"/>
          <w:szCs w:val="32"/>
        </w:rPr>
        <w:t>二、人工智能教育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1.中小学人工智能</w:t>
      </w:r>
      <w:proofErr w:type="gramStart"/>
      <w:r w:rsidRPr="00C21F6B">
        <w:rPr>
          <w:rFonts w:ascii="仿宋_GB2312" w:eastAsia="仿宋_GB2312" w:hint="eastAsia"/>
          <w:sz w:val="32"/>
          <w:szCs w:val="32"/>
        </w:rPr>
        <w:t>通识课课程</w:t>
      </w:r>
      <w:proofErr w:type="gramEnd"/>
      <w:r w:rsidRPr="00C21F6B">
        <w:rPr>
          <w:rFonts w:ascii="仿宋_GB2312" w:eastAsia="仿宋_GB2312" w:hint="eastAsia"/>
          <w:sz w:val="32"/>
          <w:szCs w:val="32"/>
        </w:rPr>
        <w:t>体系构建与实践研究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2.人工智能教育课程体系建设与教学实践研究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3.基于生成式AI的中小学“五育并举”融合教学模式研究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4.人工智能赋能教与学变革的路径与机制研究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5.基于生成式人工智能的教育智能</w:t>
      </w:r>
      <w:proofErr w:type="gramStart"/>
      <w:r w:rsidRPr="00C21F6B">
        <w:rPr>
          <w:rFonts w:ascii="仿宋_GB2312" w:eastAsia="仿宋_GB2312" w:hint="eastAsia"/>
          <w:sz w:val="32"/>
          <w:szCs w:val="32"/>
        </w:rPr>
        <w:t>体开发</w:t>
      </w:r>
      <w:proofErr w:type="gramEnd"/>
      <w:r w:rsidRPr="00C21F6B">
        <w:rPr>
          <w:rFonts w:ascii="仿宋_GB2312" w:eastAsia="仿宋_GB2312" w:hint="eastAsia"/>
          <w:sz w:val="32"/>
          <w:szCs w:val="32"/>
        </w:rPr>
        <w:t>与应用研究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6.人工智能赋能“五育融合”教育资源开发与共享研究</w:t>
      </w:r>
    </w:p>
    <w:p w:rsidR="00EB48A0" w:rsidRPr="00C21F6B" w:rsidRDefault="00C21F6B" w:rsidP="00C21F6B">
      <w:pPr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C21F6B">
        <w:rPr>
          <w:rFonts w:ascii="黑体" w:eastAsia="黑体" w:hAnsi="黑体" w:hint="eastAsia"/>
          <w:b/>
          <w:sz w:val="32"/>
          <w:szCs w:val="32"/>
        </w:rPr>
        <w:t>三、数字技术赋能教育教学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lastRenderedPageBreak/>
        <w:t>1.数字技术赋能教育教学与教研创新应用研究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2.数字化赋能跨学科项目式学习的实践路径研究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3.数字教育资源与课堂教学深度融合路径研究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4.教育数字化背景下乡村教师教育技术应用能力提升研究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5.数字化赋能中小学心理健康教育模式创新研究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6.数字技术赋能教育评价体系改革与实践研究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7.面向未来教育的教师数字素养分层培育体系研究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8.教育数字化转型区域推进与治理模式研究</w:t>
      </w:r>
    </w:p>
    <w:p w:rsidR="00C21F6B" w:rsidRPr="00C21F6B" w:rsidRDefault="00C21F6B" w:rsidP="00C21F6B">
      <w:pPr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C21F6B">
        <w:rPr>
          <w:rFonts w:ascii="黑体" w:eastAsia="黑体" w:hAnsi="黑体" w:hint="eastAsia"/>
          <w:b/>
          <w:sz w:val="32"/>
          <w:szCs w:val="32"/>
        </w:rPr>
        <w:t>四、数字化赋能学校图书馆建设与应用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1.人工智能在学校图书馆智慧化建设中的应用场景研究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2.智慧图书馆建设与数字化服务创新研究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3.图书馆装备赋能中小学多学科项目式学习实践研究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4.中小学图书馆空间功能重构与复合育人场景研究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5.五育并举视域下中小学图书馆特色阅读课程开发研究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6.新时代中小学图书馆书香校园建设创新模式研究</w:t>
      </w:r>
    </w:p>
    <w:p w:rsidR="00C21F6B" w:rsidRPr="00C21F6B" w:rsidRDefault="00C21F6B" w:rsidP="00C21F6B">
      <w:pPr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C21F6B">
        <w:rPr>
          <w:rFonts w:ascii="黑体" w:eastAsia="黑体" w:hAnsi="黑体" w:hint="eastAsia"/>
          <w:b/>
          <w:sz w:val="32"/>
          <w:szCs w:val="32"/>
        </w:rPr>
        <w:t>五、数字化实验室建设与应用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1.数字赋能中小学实验室建设标准与实施路径研究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2.数字技术赋能实验室装备升级与教学适配研究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3.数字赋能下中小学实验教学模式创新与实践研究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4.数字赋能实验教学的应用效能评价与优化研究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5.数字化实验与传统实验融合教学的实践路径研究</w:t>
      </w:r>
    </w:p>
    <w:p w:rsidR="00C21F6B" w:rsidRPr="00C21F6B" w:rsidRDefault="00C21F6B" w:rsidP="00C21F6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21F6B">
        <w:rPr>
          <w:rFonts w:ascii="仿宋_GB2312" w:eastAsia="仿宋_GB2312" w:hint="eastAsia"/>
          <w:sz w:val="32"/>
          <w:szCs w:val="32"/>
        </w:rPr>
        <w:t>6.数字赋能下实验教学资源开发与共享研究</w:t>
      </w:r>
    </w:p>
    <w:sectPr w:rsidR="00C21F6B" w:rsidRPr="00C21F6B" w:rsidSect="00C21F6B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6B"/>
    <w:rsid w:val="00C21F6B"/>
    <w:rsid w:val="00E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2026-04-22T07:22:00Z</dcterms:created>
  <dcterms:modified xsi:type="dcterms:W3CDTF">2026-04-22T07:27:00Z</dcterms:modified>
</cp:coreProperties>
</file>