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pStyle w:val="2"/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spacing w:line="5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河北省教育科学“十四五”规划</w:t>
      </w:r>
    </w:p>
    <w:p>
      <w:pPr>
        <w:pStyle w:val="2"/>
        <w:spacing w:line="5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202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6"/>
          <w:szCs w:val="36"/>
        </w:rPr>
        <w:t>年度课题指南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下所列条目为本年度重点关注选题，申请者可据此确定研究方向和领域，结合自身实际，进行分解、细化，自拟题目申报，一般不宜直接作为课题题目。资助经费课题原则上需根据《规划》中的“重点研究领域”和本指南的重点关注选题，确定选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（一）综合研究类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党的二十大精神有机融入教育科学研究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习近平新时代中国特色社会主义思想“三进”工作的模式创新及成效评价研究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3.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党对教育工作全面领导的体系化机制化研究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4. 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大思政课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建设的河北创新路径研究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5.中华优秀传统文化有效融入思想政治教育的策略研究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6.京津冀教育协同发展的实施路径研究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7.构建优质均衡基本公共教育服务体系的河北路径研究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8.教育数字化的河北探索与实践研究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9.国家安全教育有机融入教育教学的策略研究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10.教师数字素养的影响机制与提升策略研究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11.教育科技人才衔接贯通机制研究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12.筑牢学生中华民族共同体意识的策略研究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13.家庭-学校-社区协同育人的有效路径研究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14.学生心理健康教育的创新路径研究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15.我省老年教育资源供需匹配度研究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（二）高等教育研究类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1.河北高等教育发展经历与经验研究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2.高等教育资源的供需预测与结构调整研究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3.京津冀一体化发展进程中河北高等教育的机遇与挑战研究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4.河北高等教育资源配置效率测评研究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5.高等学校拔尖创新型人才培养模式研究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6.河北高等学校分类评价改革实践研究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7.教育数字化推动高校教育教学改革创新研究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8.高等学校数字化课程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资源建设与应用研究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9.高校大学生心理健康现状及对策研究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10.新时代大学生中华民族共同体意识认同心理机制与教育对策研究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11.大数据背景下高校思政工作新模式探索研究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12.高校教师教学发展共同体建设策略研究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13.河北高校中外合作办学现状分析及对策研究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（三）职业教育研究类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1.河北职业教育政策体系历史演进研究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2.服务乡村振兴的涉农职业教育培训现状及对策研究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3.职业教育科教融汇的河北探索研究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4.职业本科大学建设策略与实践路径研究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5.高职院校专业结构优化与区域产业集群协同发展机制研究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6.高职院校产学研用协同创新机制研究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7.县域职教中心专业设置与当地产业发展的契合度研究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8.职业院校教师多元化评价机制创新研究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9.职业教育高质量数字教材建设及应用研究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10.职业院校参与中小学职业启蒙教育的理论与实践研究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11.职业院校创新创业课程体系建设研究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12.职业院校就业指导与生涯教育质量提升路径研究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13.促进学生多样化发展的职普融通课程体系构建研究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IxMmY2ZTc0YjYwZTdlOWYxZDVjNzU1ODg1YzMifQ=="/>
  </w:docVars>
  <w:rsids>
    <w:rsidRoot w:val="387E51B3"/>
    <w:rsid w:val="387E51B3"/>
    <w:rsid w:val="648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2023-10-07T01:33:00Z</dcterms:created>
  <dc:creator>hp</dc:creator>
  <cp:lastModifiedBy>hp</cp:lastModifiedBy>
  <dcterms:modified xsi:type="dcterms:W3CDTF">2023-10-07T02:16:34Z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B8F0364EC2C7406089F831D3498A825F_11</vt:lpwstr>
  </property>
</Properties>
</file>