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bCs/>
          <w:color w:val="000000"/>
          <w:kern w:val="0"/>
          <w:sz w:val="32"/>
          <w:szCs w:val="32"/>
        </w:rPr>
      </w:pPr>
      <w:r>
        <w:rPr>
          <w:rFonts w:hint="eastAsia" w:ascii="黑体" w:hAnsi="宋体" w:eastAsia="黑体" w:cs="宋体"/>
          <w:bCs/>
          <w:color w:val="000000"/>
          <w:kern w:val="0"/>
          <w:sz w:val="32"/>
          <w:szCs w:val="32"/>
        </w:rPr>
        <w:t>附件1</w:t>
      </w:r>
    </w:p>
    <w:p>
      <w:pPr>
        <w:pStyle w:val="10"/>
        <w:jc w:val="center"/>
        <w:rPr>
          <w:rFonts w:cs="Adobe 仿宋 Std R" w:asciiTheme="minorEastAsia" w:hAnsiTheme="minorEastAsia" w:eastAsiaTheme="minorEastAsia"/>
          <w:b/>
          <w:w w:val="92"/>
          <w:sz w:val="36"/>
          <w:szCs w:val="36"/>
        </w:rPr>
      </w:pPr>
      <w:r>
        <w:rPr>
          <w:rFonts w:hint="eastAsia" w:cs="Adobe 仿宋 Std R" w:asciiTheme="minorEastAsia" w:hAnsiTheme="minorEastAsia" w:eastAsiaTheme="minorEastAsia"/>
          <w:b/>
          <w:w w:val="92"/>
          <w:sz w:val="36"/>
          <w:szCs w:val="36"/>
        </w:rPr>
        <w:t>河北省职业院校外语教学改革研究与实践</w:t>
      </w:r>
      <w:r>
        <w:rPr>
          <w:rFonts w:cs="Adobe 仿宋 Std R" w:asciiTheme="minorEastAsia" w:hAnsiTheme="minorEastAsia" w:eastAsiaTheme="minorEastAsia"/>
          <w:b/>
          <w:w w:val="92"/>
          <w:sz w:val="36"/>
          <w:szCs w:val="36"/>
        </w:rPr>
        <w:t>项目</w:t>
      </w:r>
      <w:r>
        <w:rPr>
          <w:rFonts w:hint="eastAsia" w:cs="Adobe 仿宋 Std R" w:asciiTheme="minorEastAsia" w:hAnsiTheme="minorEastAsia" w:eastAsiaTheme="minorEastAsia"/>
          <w:b/>
          <w:w w:val="92"/>
          <w:sz w:val="36"/>
          <w:szCs w:val="36"/>
        </w:rPr>
        <w:t>申报</w:t>
      </w:r>
      <w:r>
        <w:rPr>
          <w:rFonts w:cs="Adobe 仿宋 Std R" w:asciiTheme="minorEastAsia" w:hAnsiTheme="minorEastAsia" w:eastAsiaTheme="minorEastAsia"/>
          <w:b/>
          <w:w w:val="92"/>
          <w:sz w:val="36"/>
          <w:szCs w:val="36"/>
        </w:rPr>
        <w:t>指南</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rPr>
        <w:t>为便于各职业院校了解本次外语教学改革研究与实践项目研究的重点领域和范围，组织好申报工作，特制订《河北省职业院校外语教学改革研究与实践项目申报指南》。选题范围参考如下：</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中</w:t>
      </w:r>
      <w:r>
        <w:rPr>
          <w:rFonts w:hint="eastAsia" w:ascii="仿宋" w:hAnsi="仿宋" w:eastAsia="仿宋" w:cs="仿宋"/>
          <w:sz w:val="32"/>
          <w:szCs w:val="32"/>
          <w:lang w:eastAsia="zh-CN"/>
        </w:rPr>
        <w:t>、高</w:t>
      </w:r>
      <w:r>
        <w:rPr>
          <w:rFonts w:hint="eastAsia" w:ascii="仿宋" w:hAnsi="仿宋" w:eastAsia="仿宋" w:cs="仿宋"/>
          <w:sz w:val="32"/>
          <w:szCs w:val="32"/>
        </w:rPr>
        <w:t>职英语课程</w:t>
      </w:r>
      <w:r>
        <w:rPr>
          <w:rFonts w:hint="eastAsia" w:ascii="仿宋" w:hAnsi="仿宋" w:eastAsia="仿宋" w:cs="仿宋"/>
          <w:sz w:val="32"/>
          <w:szCs w:val="32"/>
          <w:lang w:eastAsia="zh-CN"/>
        </w:rPr>
        <w:t>（专业）</w:t>
      </w:r>
      <w:r>
        <w:rPr>
          <w:rFonts w:hint="eastAsia" w:ascii="仿宋" w:hAnsi="仿宋" w:eastAsia="仿宋" w:cs="仿宋"/>
          <w:sz w:val="32"/>
          <w:szCs w:val="32"/>
        </w:rPr>
        <w:t>标准有效落实研究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中职英语教学中如何有效培养学生的核心素养研究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中、高职教育衔接中外语教学与教材的变化研究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高职扩招背景下英语课程教学</w:t>
      </w:r>
      <w:r>
        <w:rPr>
          <w:rFonts w:hint="eastAsia" w:ascii="仿宋" w:hAnsi="仿宋" w:eastAsia="仿宋" w:cs="仿宋"/>
          <w:sz w:val="32"/>
          <w:szCs w:val="32"/>
          <w:lang w:eastAsia="zh-CN"/>
        </w:rPr>
        <w:t>模式改革实践</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基于iSmart平台外语课程的“线上+线下”混合式教学模式创新研究与实践</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基于iSmart平台的外语数字化教学资源（微课资源库、在线课程等）建设与实践</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1+X证书制度试点与外语教学改革研究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全国职业院校技能大赛（教学能力比赛、英语口语赛项）对外语教学的影响研究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外语课程的思政化探索案例研究与实践</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“三教”改革导向下的外语教师信息化素养与职业发展研究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“三教”改革导向下的《新编实用英语》、《行知行业英语》等教材应用范例及教学效能研究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外语教学与校企合作人才培养实践研究</w:t>
      </w:r>
    </w:p>
    <w:p>
      <w:pPr>
        <w:spacing w:line="600" w:lineRule="exact"/>
        <w:ind w:firstLine="682" w:firstLineChars="20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外语专业教学改革、人才培养及评价研究与实践</w:t>
      </w:r>
    </w:p>
    <w:p>
      <w:pPr>
        <w:spacing w:line="600" w:lineRule="exact"/>
        <w:ind w:firstLine="682" w:firstLineChars="200"/>
        <w:rPr>
          <w:rFonts w:hint="eastAsia" w:ascii="方正仿宋_GBK" w:eastAsia="方正仿宋_GBK"/>
          <w:sz w:val="32"/>
          <w:szCs w:val="32"/>
        </w:rPr>
      </w:pPr>
      <w:r>
        <w:rPr>
          <w:rFonts w:hint="eastAsia" w:ascii="仿宋" w:hAnsi="仿宋" w:eastAsia="仿宋" w:cs="仿宋"/>
          <w:sz w:val="32"/>
          <w:szCs w:val="32"/>
        </w:rPr>
        <w:t>14.自选题目（联系外</w:t>
      </w:r>
      <w:bookmarkStart w:id="0" w:name="_GoBack"/>
      <w:bookmarkEnd w:id="0"/>
      <w:r>
        <w:rPr>
          <w:rFonts w:hint="eastAsia" w:ascii="仿宋" w:hAnsi="仿宋" w:eastAsia="仿宋" w:cs="仿宋"/>
          <w:sz w:val="32"/>
          <w:szCs w:val="32"/>
        </w:rPr>
        <w:t>语教学改革和建设实际）</w:t>
      </w:r>
      <w:r>
        <w:rPr>
          <w:rFonts w:hint="eastAsia" w:ascii="方正仿宋_GBK" w:eastAsia="方正仿宋_GBK"/>
          <w:sz w:val="32"/>
          <w:szCs w:val="32"/>
        </w:rPr>
        <w:t>。</w:t>
      </w:r>
    </w:p>
    <w:sectPr>
      <w:headerReference r:id="rId3" w:type="default"/>
      <w:footerReference r:id="rId5" w:type="default"/>
      <w:headerReference r:id="rId4" w:type="even"/>
      <w:footerReference r:id="rId6" w:type="even"/>
      <w:pgSz w:w="11906" w:h="16838"/>
      <w:pgMar w:top="1871" w:right="1474" w:bottom="1474" w:left="1474" w:header="0" w:footer="1587" w:gutter="0"/>
      <w:cols w:space="720" w:num="1"/>
      <w:docGrid w:type="linesAndChars" w:linePitch="923" w:charSpace="43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dobe 仿宋 Std R">
    <w:altName w:val="Kartika"/>
    <w:panose1 w:val="00000000000000000000"/>
    <w:charset w:val="28"/>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2003"/>
    <w:rsid w:val="0003416E"/>
    <w:rsid w:val="001A2003"/>
    <w:rsid w:val="002D174C"/>
    <w:rsid w:val="003248A0"/>
    <w:rsid w:val="003B0EB4"/>
    <w:rsid w:val="003E2C61"/>
    <w:rsid w:val="004B66B6"/>
    <w:rsid w:val="004D76F3"/>
    <w:rsid w:val="00561046"/>
    <w:rsid w:val="005E3655"/>
    <w:rsid w:val="006455C2"/>
    <w:rsid w:val="006E4793"/>
    <w:rsid w:val="00775745"/>
    <w:rsid w:val="007E1A46"/>
    <w:rsid w:val="00845D96"/>
    <w:rsid w:val="00912521"/>
    <w:rsid w:val="009B616C"/>
    <w:rsid w:val="00CB4A10"/>
    <w:rsid w:val="00CF754A"/>
    <w:rsid w:val="00D06A6F"/>
    <w:rsid w:val="00D53BB4"/>
    <w:rsid w:val="00F270AD"/>
    <w:rsid w:val="41674879"/>
    <w:rsid w:val="7B603A53"/>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1">
    <w:name w:val="批注框文本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378</Characters>
  <Lines>3</Lines>
  <Paragraphs>1</Paragraphs>
  <TotalTime>0</TotalTime>
  <ScaleCrop>false</ScaleCrop>
  <LinksUpToDate>false</LinksUpToDate>
  <CharactersWithSpaces>443</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2019-04-02T07:52:00Z</dcterms:created>
  <dc:creator>周雪峰</dc:creator>
  <cp:lastModifiedBy>刘晶</cp:lastModifiedBy>
  <cp:lastPrinted>2019-04-02T09:01:00Z</cp:lastPrinted>
  <dcterms:modified xsi:type="dcterms:W3CDTF">2020-11-25T02:44:04Z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