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80" w:after="160" w:line="240" w:lineRule="auto"/>
        <w:jc w:val="center"/>
        <w:textAlignment w:val="auto"/>
        <w:rPr>
          <w:rFonts w:ascii="黑体" w:hAnsi="黑体" w:eastAsia="黑体"/>
          <w:bCs/>
          <w:sz w:val="44"/>
          <w:szCs w:val="44"/>
        </w:rPr>
      </w:pPr>
      <w:r>
        <w:rPr>
          <w:rFonts w:hint="eastAsia" w:ascii="黑体" w:hAnsi="黑体" w:eastAsia="黑体"/>
          <w:b/>
          <w:bCs/>
          <w:sz w:val="44"/>
          <w:szCs w:val="44"/>
        </w:rPr>
        <w:t>文章题目不超过</w:t>
      </w:r>
      <w:r>
        <w:rPr>
          <w:rFonts w:ascii="黑体" w:hAnsi="黑体" w:eastAsia="黑体"/>
          <w:b/>
          <w:bCs/>
          <w:sz w:val="44"/>
          <w:szCs w:val="44"/>
        </w:rPr>
        <w:t>20</w:t>
      </w:r>
      <w:r>
        <w:rPr>
          <w:rFonts w:hint="eastAsia" w:ascii="黑体" w:hAnsi="黑体" w:eastAsia="黑体"/>
          <w:b/>
          <w:bCs/>
          <w:sz w:val="44"/>
          <w:szCs w:val="44"/>
        </w:rPr>
        <w:t>个字</w:t>
      </w:r>
    </w:p>
    <w:p>
      <w:pPr>
        <w:spacing w:line="240" w:lineRule="auto"/>
        <w:jc w:val="center"/>
        <w:rPr>
          <w:rFonts w:hint="eastAsia" w:ascii="Times New Roman" w:hAnsi="Times New Roman" w:eastAsia="楷体_GB2312" w:cs="Times New Roman"/>
          <w:szCs w:val="21"/>
          <w:vertAlign w:val="superscript"/>
          <w:lang w:eastAsia="zh-CN"/>
        </w:rPr>
      </w:pPr>
      <w:r>
        <w:rPr>
          <w:rFonts w:hint="eastAsia" w:ascii="Times New Roman" w:hAnsi="楷体" w:eastAsia="楷体_GB2312" w:cs="Times New Roman"/>
          <w:szCs w:val="21"/>
          <w:lang w:eastAsia="zh-CN"/>
        </w:rPr>
        <w:t>作者</w:t>
      </w:r>
      <w:r>
        <w:rPr>
          <w:rStyle w:val="11"/>
          <w:rFonts w:ascii="Times New Roman" w:hAnsi="Times New Roman" w:cs="Times New Roman"/>
        </w:rPr>
        <w:footnoteReference w:id="0"/>
      </w:r>
      <w:r>
        <w:rPr>
          <w:rFonts w:ascii="Times New Roman" w:hAnsi="楷体" w:eastAsia="楷体_GB2312" w:cs="Times New Roman"/>
          <w:szCs w:val="21"/>
        </w:rPr>
        <w:t>，</w:t>
      </w:r>
      <w:r>
        <w:rPr>
          <w:rFonts w:hint="eastAsia" w:ascii="Times New Roman" w:hAnsi="楷体" w:eastAsia="楷体_GB2312" w:cs="Times New Roman"/>
          <w:szCs w:val="21"/>
          <w:lang w:eastAsia="zh-CN"/>
        </w:rPr>
        <w:t>作者</w:t>
      </w:r>
      <w:r>
        <w:rPr>
          <w:rFonts w:ascii="Times New Roman" w:hAnsi="楷体" w:eastAsia="楷体_GB2312" w:cs="Times New Roman"/>
          <w:szCs w:val="21"/>
        </w:rPr>
        <w:t>，</w:t>
      </w:r>
      <w:r>
        <w:rPr>
          <w:rFonts w:hint="eastAsia" w:ascii="Times New Roman" w:hAnsi="楷体" w:eastAsia="楷体_GB2312" w:cs="Times New Roman"/>
          <w:szCs w:val="21"/>
          <w:lang w:eastAsia="zh-CN"/>
        </w:rPr>
        <w:t>作者</w:t>
      </w:r>
    </w:p>
    <w:p>
      <w:pPr>
        <w:spacing w:line="240" w:lineRule="auto"/>
        <w:ind w:firstLine="2700" w:firstLineChars="1500"/>
        <w:jc w:val="both"/>
        <w:rPr>
          <w:rFonts w:hint="eastAsia" w:ascii="宋体" w:hAnsi="宋体" w:eastAsia="宋体" w:cs="Times New Roman"/>
          <w:b w:val="0"/>
          <w:bCs/>
          <w:sz w:val="18"/>
          <w:szCs w:val="18"/>
        </w:rPr>
      </w:pPr>
      <w:r>
        <w:rPr>
          <w:rFonts w:hint="eastAsia" w:ascii="宋体" w:hAnsi="宋体" w:eastAsia="宋体" w:cs="Times New Roman"/>
          <w:b w:val="0"/>
          <w:bCs/>
          <w:sz w:val="18"/>
          <w:szCs w:val="18"/>
        </w:rPr>
        <w:t xml:space="preserve">（承德应用技术职业学院 河北承德 </w:t>
      </w:r>
      <w:r>
        <w:rPr>
          <w:rFonts w:ascii="宋体" w:hAnsi="宋体" w:eastAsia="宋体" w:cs="Times New Roman"/>
          <w:b w:val="0"/>
          <w:bCs/>
          <w:sz w:val="18"/>
          <w:szCs w:val="18"/>
        </w:rPr>
        <w:t>067000</w:t>
      </w:r>
      <w:r>
        <w:rPr>
          <w:rFonts w:hint="eastAsia" w:ascii="宋体" w:hAnsi="宋体" w:eastAsia="宋体" w:cs="Times New Roman"/>
          <w:b w:val="0"/>
          <w:bCs/>
          <w:sz w:val="18"/>
          <w:szCs w:val="18"/>
        </w:rPr>
        <w:t>）</w:t>
      </w:r>
    </w:p>
    <w:p>
      <w:pPr>
        <w:spacing w:line="240" w:lineRule="auto"/>
        <w:ind w:firstLine="2700" w:firstLineChars="1500"/>
        <w:jc w:val="both"/>
        <w:rPr>
          <w:rFonts w:hint="eastAsia" w:ascii="宋体" w:hAnsi="宋体" w:eastAsia="宋体" w:cs="Times New Roman"/>
          <w:b w:val="0"/>
          <w:bCs/>
          <w:sz w:val="18"/>
          <w:szCs w:val="18"/>
        </w:rPr>
      </w:pPr>
    </w:p>
    <w:p>
      <w:pPr>
        <w:keepNext w:val="0"/>
        <w:keepLines w:val="0"/>
        <w:pageBreakBefore w:val="0"/>
        <w:widowControl w:val="0"/>
        <w:kinsoku/>
        <w:wordWrap/>
        <w:overflowPunct/>
        <w:topLinePunct w:val="0"/>
        <w:autoSpaceDE/>
        <w:autoSpaceDN/>
        <w:bidi w:val="0"/>
        <w:adjustRightInd w:val="0"/>
        <w:snapToGrid/>
        <w:spacing w:line="240" w:lineRule="auto"/>
        <w:ind w:left="0" w:right="0"/>
        <w:textAlignment w:val="auto"/>
        <w:rPr>
          <w:rFonts w:hint="eastAsia" w:ascii="楷体" w:hAnsi="楷体" w:eastAsia="楷体" w:cs="楷体"/>
          <w:sz w:val="18"/>
        </w:rPr>
      </w:pPr>
      <w:r>
        <w:rPr>
          <w:rFonts w:ascii="Times New Roman" w:hAnsi="黑体" w:eastAsia="黑体" w:cs="Times New Roman"/>
          <w:b/>
          <w:bCs/>
          <w:sz w:val="18"/>
        </w:rPr>
        <w:t>摘</w:t>
      </w:r>
      <w:r>
        <w:rPr>
          <w:rFonts w:ascii="Times New Roman" w:hAnsi="Times New Roman" w:eastAsia="黑体" w:cs="Times New Roman"/>
          <w:b/>
          <w:bCs/>
          <w:sz w:val="18"/>
        </w:rPr>
        <w:t xml:space="preserve">  </w:t>
      </w:r>
      <w:r>
        <w:rPr>
          <w:rFonts w:ascii="Times New Roman" w:hAnsi="黑体" w:eastAsia="黑体" w:cs="Times New Roman"/>
          <w:b/>
          <w:bCs/>
          <w:sz w:val="18"/>
        </w:rPr>
        <w:t>要：</w:t>
      </w:r>
      <w:r>
        <w:rPr>
          <w:rFonts w:hint="eastAsia" w:ascii="楷体" w:hAnsi="楷体" w:eastAsia="楷体" w:cs="楷体"/>
          <w:b w:val="0"/>
          <w:bCs/>
          <w:sz w:val="18"/>
        </w:rPr>
        <w:t>中文摘要要求200-300字左右。摘要包括研究的目的、方法、结果和结论，应具有独立性和自明性，并具有与文献同等量的主要信息。摘要格式要规范，不能出现本文、论文等类似字样，不能出现数学公式、插图、表格、参考文献序号等。</w:t>
      </w:r>
    </w:p>
    <w:p>
      <w:pPr>
        <w:keepNext w:val="0"/>
        <w:keepLines w:val="0"/>
        <w:pageBreakBefore w:val="0"/>
        <w:widowControl w:val="0"/>
        <w:kinsoku/>
        <w:wordWrap/>
        <w:overflowPunct/>
        <w:topLinePunct w:val="0"/>
        <w:autoSpaceDE/>
        <w:autoSpaceDN/>
        <w:bidi w:val="0"/>
        <w:adjustRightInd w:val="0"/>
        <w:snapToGrid/>
        <w:spacing w:line="240" w:lineRule="auto"/>
        <w:ind w:left="0" w:right="0"/>
        <w:textAlignment w:val="auto"/>
        <w:rPr>
          <w:rFonts w:ascii="Times New Roman" w:hAnsi="Times New Roman" w:eastAsia="黑体" w:cs="Times New Roman"/>
          <w:sz w:val="18"/>
        </w:rPr>
      </w:pPr>
      <w:r>
        <w:rPr>
          <w:rFonts w:ascii="Times New Roman" w:hAnsi="黑体" w:eastAsia="黑体" w:cs="Times New Roman"/>
          <w:b/>
          <w:bCs/>
          <w:sz w:val="18"/>
        </w:rPr>
        <w:t>关键词：</w:t>
      </w:r>
      <w:r>
        <w:rPr>
          <w:rFonts w:hint="eastAsia" w:ascii="楷体" w:hAnsi="楷体" w:eastAsia="楷体" w:cs="楷体"/>
          <w:sz w:val="18"/>
        </w:rPr>
        <w:t xml:space="preserve">课堂；素质；活动 </w:t>
      </w:r>
    </w:p>
    <w:p>
      <w:pPr>
        <w:spacing w:before="120" w:line="360" w:lineRule="exact"/>
        <w:jc w:val="center"/>
        <w:rPr>
          <w:rFonts w:ascii="Times New Roman" w:hAnsi="Times New Roman" w:eastAsia="黑体" w:cs="Times New Roman"/>
          <w:b/>
          <w:bCs/>
          <w:sz w:val="28"/>
          <w:szCs w:val="28"/>
        </w:rPr>
      </w:pPr>
      <w:r>
        <w:rPr>
          <w:rFonts w:ascii="Times New Roman" w:hAnsi="Times New Roman" w:eastAsia="黑体" w:cs="Times New Roman"/>
          <w:b/>
          <w:bCs/>
          <w:sz w:val="28"/>
          <w:szCs w:val="28"/>
        </w:rPr>
        <w:t>Research and Practice of Students' Professional Quality Improvement Based on the Extracurricular Class</w:t>
      </w:r>
    </w:p>
    <w:p>
      <w:pPr>
        <w:spacing w:line="240" w:lineRule="auto"/>
        <w:jc w:val="center"/>
        <w:rPr>
          <w:rFonts w:hint="default" w:ascii="Times New Roman" w:hAnsi="Times New Roman" w:eastAsia="宋体" w:cs="Times New Roman"/>
          <w:i/>
          <w:szCs w:val="20"/>
          <w:vertAlign w:val="superscript"/>
          <w:lang w:eastAsia="zh-CN"/>
        </w:rPr>
      </w:pPr>
      <w:r>
        <w:rPr>
          <w:rFonts w:hint="default" w:ascii="Times New Roman" w:hAnsi="Times New Roman" w:cs="Times New Roman"/>
          <w:b w:val="0"/>
          <w:bCs/>
          <w:i/>
        </w:rPr>
        <w:t>N</w:t>
      </w:r>
      <w:r>
        <w:rPr>
          <w:rFonts w:hint="eastAsia" w:ascii="Times New Roman" w:hAnsi="Times New Roman" w:cs="Times New Roman"/>
          <w:b w:val="0"/>
          <w:bCs/>
          <w:i/>
          <w:lang w:val="en-US" w:eastAsia="zh-CN"/>
        </w:rPr>
        <w:t>AME Name</w:t>
      </w:r>
      <w:r>
        <w:rPr>
          <w:rFonts w:hint="default" w:ascii="Times New Roman" w:hAnsi="Times New Roman" w:eastAsia="宋体" w:cs="Times New Roman"/>
          <w:szCs w:val="20"/>
          <w:vertAlign w:val="superscript"/>
        </w:rPr>
        <w:t>1</w:t>
      </w:r>
      <w:r>
        <w:rPr>
          <w:rFonts w:hint="default" w:ascii="Times New Roman" w:hAnsi="Times New Roman" w:eastAsia="宋体" w:cs="Times New Roman"/>
          <w:i/>
          <w:szCs w:val="20"/>
        </w:rPr>
        <w:t xml:space="preserve">, </w:t>
      </w:r>
      <w:r>
        <w:rPr>
          <w:rFonts w:hint="default" w:ascii="Times New Roman" w:hAnsi="Times New Roman" w:cs="Times New Roman"/>
          <w:b w:val="0"/>
          <w:bCs/>
          <w:i/>
        </w:rPr>
        <w:t>N</w:t>
      </w:r>
      <w:r>
        <w:rPr>
          <w:rFonts w:hint="eastAsia" w:ascii="Times New Roman" w:hAnsi="Times New Roman" w:cs="Times New Roman"/>
          <w:b w:val="0"/>
          <w:bCs/>
          <w:i/>
          <w:lang w:val="en-US" w:eastAsia="zh-CN"/>
        </w:rPr>
        <w:t>AME Name</w:t>
      </w:r>
      <w:r>
        <w:rPr>
          <w:rFonts w:hint="default" w:ascii="Times New Roman" w:hAnsi="Times New Roman" w:eastAsia="宋体" w:cs="Times New Roman"/>
          <w:szCs w:val="20"/>
          <w:vertAlign w:val="superscript"/>
          <w:lang w:val="en-US" w:eastAsia="zh-CN"/>
        </w:rPr>
        <w:t>2</w:t>
      </w:r>
    </w:p>
    <w:p>
      <w:pPr>
        <w:spacing w:line="240" w:lineRule="auto"/>
        <w:jc w:val="center"/>
        <w:rPr>
          <w:sz w:val="15"/>
        </w:rPr>
      </w:pPr>
      <w:r>
        <w:rPr>
          <w:rFonts w:ascii="Times New Roman" w:hAnsi="Times New Roman" w:eastAsia="宋体" w:cs="Times New Roman"/>
          <w:b w:val="0"/>
          <w:bCs/>
          <w:sz w:val="15"/>
          <w:szCs w:val="20"/>
        </w:rPr>
        <w:t>(</w:t>
      </w:r>
      <w:r>
        <w:rPr>
          <w:rFonts w:hint="eastAsia" w:ascii="Times New Roman" w:hAnsi="Times New Roman" w:eastAsia="宋体" w:cs="Times New Roman"/>
          <w:b w:val="0"/>
          <w:bCs/>
          <w:sz w:val="15"/>
          <w:szCs w:val="20"/>
        </w:rPr>
        <w:t>C</w:t>
      </w:r>
      <w:r>
        <w:rPr>
          <w:rFonts w:ascii="Times New Roman" w:hAnsi="Times New Roman" w:eastAsia="宋体" w:cs="Times New Roman"/>
          <w:b w:val="0"/>
          <w:bCs/>
          <w:sz w:val="15"/>
          <w:szCs w:val="20"/>
        </w:rPr>
        <w:t>heng</w:t>
      </w:r>
      <w:r>
        <w:rPr>
          <w:rFonts w:hint="eastAsia" w:ascii="Times New Roman" w:hAnsi="Times New Roman" w:eastAsia="宋体" w:cs="Times New Roman"/>
          <w:b w:val="0"/>
          <w:bCs/>
          <w:sz w:val="15"/>
          <w:szCs w:val="20"/>
          <w:lang w:val="en-US" w:eastAsia="zh-CN"/>
        </w:rPr>
        <w:t>d</w:t>
      </w:r>
      <w:r>
        <w:rPr>
          <w:rFonts w:ascii="Times New Roman" w:hAnsi="Times New Roman" w:eastAsia="宋体" w:cs="Times New Roman"/>
          <w:b w:val="0"/>
          <w:bCs/>
          <w:sz w:val="15"/>
          <w:szCs w:val="20"/>
        </w:rPr>
        <w:t>e College Of Applied Technology</w:t>
      </w:r>
      <w:r>
        <w:rPr>
          <w:rFonts w:hint="eastAsia" w:ascii="Times New Roman" w:hAnsi="Times New Roman" w:eastAsia="宋体" w:cs="Times New Roman"/>
          <w:b w:val="0"/>
          <w:bCs/>
          <w:sz w:val="15"/>
          <w:szCs w:val="20"/>
        </w:rPr>
        <w:t>,</w:t>
      </w:r>
      <w:r>
        <w:rPr>
          <w:rFonts w:hint="eastAsia" w:ascii="Times New Roman" w:hAnsi="Times New Roman" w:eastAsia="宋体" w:cs="Times New Roman"/>
          <w:b w:val="0"/>
          <w:bCs/>
          <w:sz w:val="15"/>
          <w:szCs w:val="20"/>
          <w:lang w:val="en-US" w:eastAsia="zh-CN"/>
        </w:rPr>
        <w:t xml:space="preserve"> </w:t>
      </w:r>
      <w:r>
        <w:rPr>
          <w:rFonts w:ascii="Times New Roman" w:hAnsi="Times New Roman" w:eastAsia="宋体" w:cs="Times New Roman"/>
          <w:b w:val="0"/>
          <w:bCs/>
          <w:sz w:val="15"/>
          <w:szCs w:val="20"/>
        </w:rPr>
        <w:t>Cheng</w:t>
      </w:r>
      <w:r>
        <w:rPr>
          <w:rFonts w:hint="eastAsia" w:ascii="Times New Roman" w:hAnsi="Times New Roman" w:eastAsia="宋体" w:cs="Times New Roman"/>
          <w:b w:val="0"/>
          <w:bCs/>
          <w:sz w:val="15"/>
          <w:szCs w:val="20"/>
          <w:lang w:val="en-US" w:eastAsia="zh-CN"/>
        </w:rPr>
        <w:t>d</w:t>
      </w:r>
      <w:r>
        <w:rPr>
          <w:rFonts w:ascii="Times New Roman" w:hAnsi="Times New Roman" w:eastAsia="宋体" w:cs="Times New Roman"/>
          <w:b w:val="0"/>
          <w:bCs/>
          <w:sz w:val="15"/>
          <w:szCs w:val="20"/>
        </w:rPr>
        <w:t>e</w:t>
      </w:r>
      <w:r>
        <w:rPr>
          <w:rFonts w:hint="eastAsia" w:ascii="Times New Roman" w:hAnsi="Times New Roman" w:eastAsia="宋体" w:cs="Times New Roman"/>
          <w:b w:val="0"/>
          <w:bCs/>
          <w:sz w:val="15"/>
          <w:szCs w:val="20"/>
          <w:lang w:val="en-US" w:eastAsia="zh-CN"/>
        </w:rPr>
        <w:t xml:space="preserve"> </w:t>
      </w:r>
      <w:r>
        <w:rPr>
          <w:rFonts w:ascii="Times New Roman" w:hAnsi="Times New Roman" w:eastAsia="宋体" w:cs="Times New Roman"/>
          <w:b w:val="0"/>
          <w:bCs/>
          <w:sz w:val="15"/>
          <w:szCs w:val="20"/>
        </w:rPr>
        <w:t>067000,</w:t>
      </w:r>
      <w:r>
        <w:rPr>
          <w:rFonts w:hint="eastAsia" w:ascii="Times New Roman" w:hAnsi="Times New Roman" w:eastAsia="宋体" w:cs="Times New Roman"/>
          <w:b w:val="0"/>
          <w:bCs/>
          <w:sz w:val="15"/>
          <w:szCs w:val="20"/>
          <w:lang w:val="en-US" w:eastAsia="zh-CN"/>
        </w:rPr>
        <w:t xml:space="preserve"> Hebei, China</w:t>
      </w:r>
      <w:r>
        <w:rPr>
          <w:rFonts w:ascii="Times New Roman" w:hAnsi="Times New Roman" w:eastAsia="宋体" w:cs="Times New Roman"/>
          <w:b w:val="0"/>
          <w:bCs/>
          <w:sz w:val="15"/>
          <w:szCs w:val="20"/>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sz w:val="18"/>
          <w:szCs w:val="18"/>
        </w:rPr>
      </w:pPr>
      <w:r>
        <w:rPr>
          <w:b/>
          <w:sz w:val="18"/>
          <w:szCs w:val="18"/>
        </w:rPr>
        <w:t xml:space="preserve">Abstract: </w:t>
      </w:r>
      <w:r>
        <w:rPr>
          <w:sz w:val="18"/>
          <w:szCs w:val="18"/>
        </w:rPr>
        <w:t>Training of high-skilled talents is the core function of advanced vocational education. The cultivation and improvement of professional quality in advanced vocational education is an indispensable content of talent cultivation. While organizing the normal teaching and imparting knowledge and skills, develop</w:t>
      </w:r>
      <w:r>
        <w:rPr>
          <w:rFonts w:hint="eastAsia"/>
          <w:sz w:val="18"/>
          <w:szCs w:val="18"/>
        </w:rPr>
        <w:t>ing and applying of</w:t>
      </w:r>
      <w:r>
        <w:rPr>
          <w:sz w:val="18"/>
          <w:szCs w:val="18"/>
        </w:rPr>
        <w:t xml:space="preserve"> the colorful community activities </w:t>
      </w:r>
      <w:r>
        <w:rPr>
          <w:rFonts w:hint="eastAsia"/>
          <w:sz w:val="18"/>
          <w:szCs w:val="18"/>
        </w:rPr>
        <w:t>in</w:t>
      </w:r>
      <w:r>
        <w:rPr>
          <w:sz w:val="18"/>
          <w:szCs w:val="18"/>
        </w:rPr>
        <w:t xml:space="preserve"> college, improve the comprehensive professional quality of students, and effectively promote the employment level and career development of vocational graduates.</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b w:val="0"/>
          <w:bCs/>
          <w:sz w:val="18"/>
          <w:szCs w:val="18"/>
        </w:rPr>
      </w:pPr>
      <w:r>
        <w:rPr>
          <w:b/>
          <w:sz w:val="18"/>
          <w:szCs w:val="18"/>
        </w:rPr>
        <w:t>Keywords:</w:t>
      </w:r>
      <w:r>
        <w:rPr>
          <w:b w:val="0"/>
          <w:bCs/>
          <w:sz w:val="18"/>
          <w:szCs w:val="18"/>
        </w:rPr>
        <w:t xml:space="preserve"> </w:t>
      </w:r>
      <w:r>
        <w:rPr>
          <w:rFonts w:hint="eastAsia"/>
          <w:b w:val="0"/>
          <w:bCs/>
          <w:sz w:val="18"/>
          <w:szCs w:val="18"/>
          <w:lang w:val="en-US" w:eastAsia="zh-CN"/>
        </w:rPr>
        <w:t>c</w:t>
      </w:r>
      <w:r>
        <w:rPr>
          <w:b w:val="0"/>
          <w:bCs/>
          <w:sz w:val="18"/>
          <w:szCs w:val="18"/>
        </w:rPr>
        <w:t>lass;</w:t>
      </w:r>
      <w:r>
        <w:rPr>
          <w:rFonts w:hint="eastAsia"/>
          <w:b w:val="0"/>
          <w:bCs/>
          <w:sz w:val="18"/>
          <w:szCs w:val="18"/>
          <w:lang w:val="en-US" w:eastAsia="zh-CN"/>
        </w:rPr>
        <w:t xml:space="preserve"> </w:t>
      </w:r>
      <w:r>
        <w:rPr>
          <w:b w:val="0"/>
          <w:bCs/>
          <w:sz w:val="18"/>
          <w:szCs w:val="18"/>
        </w:rPr>
        <w:t>quality; activities</w:t>
      </w:r>
    </w:p>
    <w:p>
      <w:pPr>
        <w:pStyle w:val="2"/>
        <w:keepNext w:val="0"/>
        <w:keepLines w:val="0"/>
        <w:pageBreakBefore w:val="0"/>
        <w:widowControl w:val="0"/>
        <w:kinsoku/>
        <w:wordWrap/>
        <w:overflowPunct/>
        <w:topLinePunct w:val="0"/>
        <w:autoSpaceDE/>
        <w:autoSpaceDN/>
        <w:bidi w:val="0"/>
        <w:adjustRightInd/>
        <w:snapToGrid/>
        <w:spacing w:line="240" w:lineRule="exact"/>
        <w:ind w:left="374" w:right="374" w:firstLine="0"/>
        <w:textAlignment w:val="auto"/>
        <w:rPr>
          <w:b w:val="0"/>
          <w:bCs/>
          <w:sz w:val="18"/>
          <w:szCs w:val="18"/>
        </w:rPr>
      </w:pPr>
    </w:p>
    <w:p>
      <w:pPr>
        <w:pStyle w:val="7"/>
        <w:spacing w:before="60" w:after="60" w:line="300" w:lineRule="exact"/>
        <w:ind w:firstLine="420" w:firstLineChars="200"/>
        <w:rPr>
          <w:rFonts w:hint="eastAsia" w:ascii="宋体" w:hAnsi="宋体" w:eastAsia="宋体" w:cs="宋体"/>
          <w:sz w:val="21"/>
        </w:rPr>
      </w:pPr>
      <w:r>
        <w:rPr>
          <w:rFonts w:hint="eastAsia" w:ascii="宋体" w:hAnsi="宋体" w:eastAsia="宋体" w:cs="宋体"/>
          <w:sz w:val="21"/>
        </w:rPr>
        <w:t>引言内容。引言应以简短的篇幅介绍论文的写作背景和目的，以及相关领域内前人[</w:t>
      </w:r>
      <w:r>
        <w:rPr>
          <w:rFonts w:hint="eastAsia" w:ascii="宋体" w:hAnsi="宋体" w:eastAsia="宋体" w:cs="宋体"/>
          <w:sz w:val="21"/>
        </w:rPr>
        <w:footnoteReference w:id="1"/>
      </w:r>
      <w:r>
        <w:rPr>
          <w:rFonts w:hint="eastAsia" w:ascii="宋体" w:hAnsi="宋体" w:eastAsia="宋体" w:cs="宋体"/>
          <w:sz w:val="21"/>
        </w:rPr>
        <w:t>]所做的工作概况，说明本研究与前人工作的关系，目前研究的热点、存在的问题及作者工作的意义。引言最好不要分段论述，不要出现插图、表格和数学公式的推导。</w:t>
      </w:r>
    </w:p>
    <w:p>
      <w:pPr>
        <w:pStyle w:val="7"/>
        <w:spacing w:before="60" w:after="60"/>
        <w:rPr>
          <w:rFonts w:hint="eastAsia" w:eastAsia="黑体"/>
          <w:b w:val="0"/>
          <w:bCs/>
          <w:sz w:val="28"/>
          <w:lang w:eastAsia="zh-CN"/>
        </w:rPr>
      </w:pPr>
      <w:r>
        <w:rPr>
          <w:rFonts w:eastAsia="黑体"/>
          <w:b/>
          <w:bCs w:val="0"/>
          <w:sz w:val="28"/>
        </w:rPr>
        <w:t xml:space="preserve">1 </w:t>
      </w:r>
      <w:r>
        <w:rPr>
          <w:rFonts w:hint="eastAsia" w:eastAsia="黑体"/>
          <w:b/>
          <w:bCs w:val="0"/>
          <w:sz w:val="28"/>
          <w:lang w:eastAsia="zh-CN"/>
        </w:rPr>
        <w:t>标题</w:t>
      </w:r>
    </w:p>
    <w:p>
      <w:pPr>
        <w:pStyle w:val="7"/>
        <w:spacing w:before="60" w:after="60" w:line="300" w:lineRule="exact"/>
        <w:ind w:firstLine="420" w:firstLineChars="200"/>
        <w:rPr>
          <w:rFonts w:hint="eastAsia"/>
          <w:sz w:val="21"/>
        </w:rPr>
      </w:pPr>
      <w:r>
        <w:rPr>
          <w:rFonts w:hint="eastAsia"/>
          <w:sz w:val="21"/>
        </w:rPr>
        <w:t>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磅，图中文字均为六号字，表中文字为小五号宋体；长公式宜在运算符号后回行。</w:t>
      </w:r>
    </w:p>
    <w:p>
      <w:pPr>
        <w:ind w:firstLine="301" w:firstLineChars="200"/>
        <w:jc w:val="center"/>
        <w:rPr>
          <w:rFonts w:hint="eastAsia"/>
          <w:sz w:val="21"/>
        </w:rPr>
      </w:pPr>
      <w:r>
        <w:rPr>
          <w:rFonts w:hint="eastAsia"/>
          <w:b/>
          <w:sz w:val="15"/>
        </w:rPr>
        <w:t>（三线表）</w:t>
      </w:r>
      <w:r>
        <w:rPr>
          <w:rFonts w:hint="eastAsia" w:ascii="黑体" w:hAnsi="宋体" w:eastAsia="黑体"/>
          <w:b/>
          <w:sz w:val="18"/>
        </w:rPr>
        <w:t>表</w:t>
      </w:r>
      <w:r>
        <w:rPr>
          <w:rFonts w:ascii="黑体" w:hAnsi="宋体" w:eastAsia="黑体"/>
          <w:b/>
          <w:sz w:val="18"/>
        </w:rPr>
        <w:t xml:space="preserve">1  </w:t>
      </w:r>
      <w:r>
        <w:rPr>
          <w:rFonts w:hint="eastAsia" w:ascii="黑体" w:hAnsi="宋体" w:eastAsia="黑体"/>
          <w:b/>
          <w:sz w:val="18"/>
        </w:rPr>
        <w:t>不同震级下索拉力对比</w:t>
      </w:r>
    </w:p>
    <w:tbl>
      <w:tblPr>
        <w:tblStyle w:val="8"/>
        <w:tblW w:w="0" w:type="auto"/>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1"/>
        <w:gridCol w:w="1458"/>
        <w:gridCol w:w="1388"/>
        <w:gridCol w:w="1980"/>
        <w:gridCol w:w="198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1" w:type="dxa"/>
            <w:tcBorders>
              <w:top w:val="single" w:color="auto" w:sz="12" w:space="0"/>
              <w:left w:val="nil"/>
              <w:bottom w:val="single" w:color="auto" w:sz="6" w:space="0"/>
              <w:right w:val="nil"/>
            </w:tcBorders>
            <w:noWrap w:val="0"/>
            <w:vAlign w:val="top"/>
          </w:tcPr>
          <w:p>
            <w:pPr>
              <w:jc w:val="center"/>
              <w:rPr>
                <w:rFonts w:ascii="宋体"/>
                <w:b w:val="0"/>
                <w:bCs/>
                <w:sz w:val="18"/>
              </w:rPr>
            </w:pPr>
            <w:r>
              <w:rPr>
                <w:rFonts w:hint="eastAsia" w:ascii="宋体" w:hAnsi="宋体"/>
                <w:b w:val="0"/>
                <w:bCs/>
                <w:sz w:val="18"/>
              </w:rPr>
              <w:t>地震波</w:t>
            </w:r>
          </w:p>
        </w:tc>
        <w:tc>
          <w:tcPr>
            <w:tcW w:w="1458" w:type="dxa"/>
            <w:tcBorders>
              <w:top w:val="single" w:color="auto" w:sz="12" w:space="0"/>
              <w:left w:val="nil"/>
              <w:bottom w:val="single" w:color="auto" w:sz="6" w:space="0"/>
              <w:right w:val="nil"/>
            </w:tcBorders>
            <w:noWrap w:val="0"/>
            <w:vAlign w:val="top"/>
          </w:tcPr>
          <w:p>
            <w:pPr>
              <w:jc w:val="center"/>
              <w:rPr>
                <w:rFonts w:ascii="宋体"/>
                <w:b w:val="0"/>
                <w:bCs/>
                <w:sz w:val="18"/>
              </w:rPr>
            </w:pPr>
            <w:r>
              <w:rPr>
                <w:rFonts w:hint="eastAsia" w:ascii="宋体" w:hAnsi="宋体"/>
                <w:b w:val="0"/>
                <w:bCs/>
                <w:sz w:val="18"/>
              </w:rPr>
              <w:t>自重静拉力</w:t>
            </w:r>
            <w:r>
              <w:rPr>
                <w:rFonts w:ascii="宋体" w:hAnsi="宋体"/>
                <w:b w:val="0"/>
                <w:bCs/>
                <w:sz w:val="18"/>
              </w:rPr>
              <w:t>/kN</w:t>
            </w:r>
          </w:p>
        </w:tc>
        <w:tc>
          <w:tcPr>
            <w:tcW w:w="1388" w:type="dxa"/>
            <w:tcBorders>
              <w:top w:val="single" w:color="auto" w:sz="12" w:space="0"/>
              <w:left w:val="nil"/>
              <w:bottom w:val="single" w:color="auto" w:sz="6" w:space="0"/>
              <w:right w:val="nil"/>
            </w:tcBorders>
            <w:noWrap w:val="0"/>
            <w:vAlign w:val="top"/>
          </w:tcPr>
          <w:p>
            <w:pPr>
              <w:jc w:val="center"/>
              <w:rPr>
                <w:rFonts w:ascii="宋体"/>
                <w:b w:val="0"/>
                <w:bCs/>
                <w:sz w:val="18"/>
              </w:rPr>
            </w:pPr>
            <w:r>
              <w:rPr>
                <w:rFonts w:hint="eastAsia" w:ascii="宋体" w:hAnsi="宋体"/>
                <w:b w:val="0"/>
                <w:bCs/>
                <w:sz w:val="18"/>
              </w:rPr>
              <w:t>动拉力幅值</w:t>
            </w:r>
            <w:r>
              <w:rPr>
                <w:rFonts w:ascii="宋体" w:hAnsi="宋体"/>
                <w:b w:val="0"/>
                <w:bCs/>
                <w:sz w:val="18"/>
              </w:rPr>
              <w:t>/kN</w:t>
            </w:r>
          </w:p>
        </w:tc>
        <w:tc>
          <w:tcPr>
            <w:tcW w:w="1980" w:type="dxa"/>
            <w:tcBorders>
              <w:top w:val="single" w:color="auto" w:sz="12" w:space="0"/>
              <w:left w:val="nil"/>
              <w:bottom w:val="single" w:color="auto" w:sz="6" w:space="0"/>
              <w:right w:val="nil"/>
            </w:tcBorders>
            <w:noWrap w:val="0"/>
            <w:vAlign w:val="top"/>
          </w:tcPr>
          <w:p>
            <w:pPr>
              <w:jc w:val="center"/>
              <w:rPr>
                <w:rFonts w:ascii="宋体" w:hAnsi="宋体"/>
                <w:b w:val="0"/>
                <w:bCs/>
                <w:sz w:val="18"/>
              </w:rPr>
            </w:pPr>
            <w:r>
              <w:rPr>
                <w:rFonts w:hint="eastAsia" w:ascii="宋体" w:hAnsi="宋体"/>
                <w:b w:val="0"/>
                <w:bCs/>
                <w:sz w:val="18"/>
              </w:rPr>
              <w:t>ρ</w:t>
            </w:r>
            <w:r>
              <w:rPr>
                <w:rFonts w:ascii="宋体" w:hAnsi="宋体"/>
                <w:b w:val="0"/>
                <w:bCs/>
                <w:sz w:val="18"/>
              </w:rPr>
              <w:t>/%</w:t>
            </w:r>
          </w:p>
        </w:tc>
        <w:tc>
          <w:tcPr>
            <w:tcW w:w="1980" w:type="dxa"/>
            <w:tcBorders>
              <w:top w:val="single" w:color="auto" w:sz="12" w:space="0"/>
              <w:left w:val="nil"/>
              <w:bottom w:val="single" w:color="auto" w:sz="6" w:space="0"/>
              <w:right w:val="nil"/>
            </w:tcBorders>
            <w:noWrap w:val="0"/>
            <w:vAlign w:val="top"/>
          </w:tcPr>
          <w:p>
            <w:pPr>
              <w:jc w:val="center"/>
              <w:rPr>
                <w:rFonts w:ascii="宋体" w:hAnsi="宋体"/>
                <w:b w:val="0"/>
                <w:bCs/>
                <w:sz w:val="18"/>
              </w:rPr>
            </w:pPr>
            <w:r>
              <w:rPr>
                <w:rFonts w:hint="eastAsia" w:ascii="宋体" w:hAnsi="宋体"/>
                <w:b w:val="0"/>
                <w:bCs/>
                <w:sz w:val="18"/>
              </w:rPr>
              <w:t>相对变化</w:t>
            </w:r>
            <w:r>
              <w:rPr>
                <w:rFonts w:ascii="宋体" w:hAnsi="宋体"/>
                <w:b w:val="0"/>
                <w:bCs/>
                <w:sz w:val="18"/>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1" w:type="dxa"/>
            <w:tcBorders>
              <w:top w:val="single" w:color="auto" w:sz="6" w:space="0"/>
              <w:left w:val="nil"/>
              <w:bottom w:val="nil"/>
              <w:right w:val="nil"/>
            </w:tcBorders>
            <w:noWrap w:val="0"/>
            <w:vAlign w:val="top"/>
          </w:tcPr>
          <w:p>
            <w:pPr>
              <w:jc w:val="center"/>
              <w:rPr>
                <w:rFonts w:ascii="宋体"/>
                <w:b w:val="0"/>
                <w:bCs/>
                <w:sz w:val="18"/>
              </w:rPr>
            </w:pPr>
            <w:r>
              <w:rPr>
                <w:rFonts w:hint="eastAsia" w:ascii="宋体" w:hAnsi="宋体"/>
                <w:b w:val="0"/>
                <w:bCs/>
                <w:sz w:val="18"/>
              </w:rPr>
              <w:t>广州</w:t>
            </w:r>
          </w:p>
        </w:tc>
        <w:tc>
          <w:tcPr>
            <w:tcW w:w="1458" w:type="dxa"/>
            <w:tcBorders>
              <w:top w:val="single" w:color="auto" w:sz="6" w:space="0"/>
              <w:left w:val="nil"/>
              <w:bottom w:val="nil"/>
              <w:right w:val="nil"/>
            </w:tcBorders>
            <w:noWrap w:val="0"/>
            <w:vAlign w:val="top"/>
          </w:tcPr>
          <w:p>
            <w:pPr>
              <w:jc w:val="center"/>
              <w:rPr>
                <w:rFonts w:ascii="宋体" w:hAnsi="宋体"/>
                <w:b w:val="0"/>
                <w:bCs/>
                <w:sz w:val="18"/>
              </w:rPr>
            </w:pPr>
            <w:r>
              <w:rPr>
                <w:rFonts w:ascii="宋体" w:hAnsi="宋体"/>
                <w:b w:val="0"/>
                <w:bCs/>
                <w:sz w:val="18"/>
              </w:rPr>
              <w:t>60</w:t>
            </w:r>
          </w:p>
        </w:tc>
        <w:tc>
          <w:tcPr>
            <w:tcW w:w="1388" w:type="dxa"/>
            <w:tcBorders>
              <w:top w:val="single" w:color="auto" w:sz="6" w:space="0"/>
              <w:left w:val="nil"/>
              <w:bottom w:val="nil"/>
              <w:right w:val="nil"/>
            </w:tcBorders>
            <w:noWrap w:val="0"/>
            <w:vAlign w:val="top"/>
          </w:tcPr>
          <w:p>
            <w:pPr>
              <w:jc w:val="center"/>
              <w:rPr>
                <w:rFonts w:ascii="宋体" w:hAnsi="宋体"/>
                <w:b w:val="0"/>
                <w:bCs/>
                <w:sz w:val="18"/>
              </w:rPr>
            </w:pPr>
            <w:r>
              <w:rPr>
                <w:rFonts w:ascii="宋体" w:hAnsi="宋体"/>
                <w:b w:val="0"/>
                <w:bCs/>
                <w:sz w:val="18"/>
              </w:rPr>
              <w:t>1.65</w:t>
            </w:r>
          </w:p>
        </w:tc>
        <w:tc>
          <w:tcPr>
            <w:tcW w:w="1980" w:type="dxa"/>
            <w:tcBorders>
              <w:top w:val="single" w:color="auto" w:sz="6" w:space="0"/>
              <w:left w:val="nil"/>
              <w:bottom w:val="nil"/>
              <w:right w:val="nil"/>
            </w:tcBorders>
            <w:noWrap w:val="0"/>
            <w:vAlign w:val="top"/>
          </w:tcPr>
          <w:p>
            <w:pPr>
              <w:jc w:val="center"/>
              <w:rPr>
                <w:rFonts w:ascii="宋体" w:hAnsi="宋体"/>
                <w:b w:val="0"/>
                <w:bCs/>
                <w:sz w:val="18"/>
              </w:rPr>
            </w:pPr>
            <w:r>
              <w:rPr>
                <w:rFonts w:ascii="宋体" w:hAnsi="宋体"/>
                <w:b w:val="0"/>
                <w:bCs/>
                <w:sz w:val="18"/>
              </w:rPr>
              <w:t>3</w:t>
            </w:r>
            <w:r>
              <w:rPr>
                <w:rFonts w:hint="eastAsia" w:ascii="宋体" w:hAnsi="宋体"/>
                <w:b w:val="0"/>
                <w:bCs/>
                <w:sz w:val="18"/>
              </w:rPr>
              <w:t>．</w:t>
            </w:r>
            <w:r>
              <w:rPr>
                <w:rFonts w:ascii="宋体" w:hAnsi="宋体"/>
                <w:b w:val="0"/>
                <w:bCs/>
                <w:sz w:val="18"/>
              </w:rPr>
              <w:t>0</w:t>
            </w:r>
          </w:p>
        </w:tc>
        <w:tc>
          <w:tcPr>
            <w:tcW w:w="1980" w:type="dxa"/>
            <w:tcBorders>
              <w:top w:val="single" w:color="auto" w:sz="6" w:space="0"/>
              <w:left w:val="nil"/>
              <w:bottom w:val="nil"/>
              <w:right w:val="nil"/>
            </w:tcBorders>
            <w:noWrap w:val="0"/>
            <w:vAlign w:val="top"/>
          </w:tcPr>
          <w:p>
            <w:pPr>
              <w:pStyle w:val="5"/>
              <w:pBdr>
                <w:bottom w:val="none" w:color="auto" w:sz="0" w:space="0"/>
              </w:pBdr>
              <w:tabs>
                <w:tab w:val="clear" w:pos="4153"/>
                <w:tab w:val="clear" w:pos="8306"/>
              </w:tabs>
              <w:snapToGrid/>
              <w:rPr>
                <w:rFonts w:ascii="宋体" w:hAnsi="宋体"/>
                <w:b w:val="0"/>
                <w:bCs/>
              </w:rPr>
            </w:pPr>
            <w:r>
              <w:rPr>
                <w:rFonts w:ascii="宋体" w:hAnsi="宋体"/>
                <w:b w:val="0"/>
                <w:bCs/>
              </w:rPr>
              <w:t>-12.5</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1" w:type="dxa"/>
            <w:tcBorders>
              <w:top w:val="nil"/>
              <w:left w:val="nil"/>
              <w:bottom w:val="nil"/>
              <w:right w:val="nil"/>
            </w:tcBorders>
            <w:noWrap w:val="0"/>
            <w:vAlign w:val="top"/>
          </w:tcPr>
          <w:p>
            <w:pPr>
              <w:jc w:val="center"/>
              <w:rPr>
                <w:rFonts w:ascii="宋体"/>
                <w:b w:val="0"/>
                <w:bCs/>
                <w:sz w:val="18"/>
              </w:rPr>
            </w:pPr>
            <w:r>
              <w:rPr>
                <w:rFonts w:hint="eastAsia" w:ascii="宋体" w:hAnsi="宋体"/>
                <w:b w:val="0"/>
                <w:bCs/>
                <w:sz w:val="18"/>
              </w:rPr>
              <w:t>兰州</w:t>
            </w:r>
          </w:p>
        </w:tc>
        <w:tc>
          <w:tcPr>
            <w:tcW w:w="1458" w:type="dxa"/>
            <w:tcBorders>
              <w:top w:val="nil"/>
              <w:left w:val="nil"/>
              <w:bottom w:val="nil"/>
              <w:right w:val="nil"/>
            </w:tcBorders>
            <w:noWrap w:val="0"/>
            <w:vAlign w:val="top"/>
          </w:tcPr>
          <w:p>
            <w:pPr>
              <w:jc w:val="center"/>
              <w:rPr>
                <w:rFonts w:ascii="宋体" w:hAnsi="宋体"/>
                <w:b w:val="0"/>
                <w:bCs/>
                <w:sz w:val="18"/>
              </w:rPr>
            </w:pPr>
            <w:r>
              <w:rPr>
                <w:rFonts w:ascii="宋体" w:hAnsi="宋体"/>
                <w:b w:val="0"/>
                <w:bCs/>
                <w:sz w:val="18"/>
              </w:rPr>
              <w:t>60</w:t>
            </w:r>
          </w:p>
        </w:tc>
        <w:tc>
          <w:tcPr>
            <w:tcW w:w="1388" w:type="dxa"/>
            <w:tcBorders>
              <w:top w:val="nil"/>
              <w:left w:val="nil"/>
              <w:bottom w:val="nil"/>
              <w:right w:val="nil"/>
            </w:tcBorders>
            <w:noWrap w:val="0"/>
            <w:vAlign w:val="top"/>
          </w:tcPr>
          <w:p>
            <w:pPr>
              <w:jc w:val="center"/>
              <w:rPr>
                <w:rFonts w:ascii="宋体" w:hAnsi="宋体"/>
                <w:b w:val="0"/>
                <w:bCs/>
                <w:sz w:val="18"/>
              </w:rPr>
            </w:pPr>
            <w:r>
              <w:rPr>
                <w:rFonts w:ascii="宋体" w:hAnsi="宋体"/>
                <w:b w:val="0"/>
                <w:bCs/>
                <w:sz w:val="18"/>
              </w:rPr>
              <w:t>0.83</w:t>
            </w:r>
          </w:p>
        </w:tc>
        <w:tc>
          <w:tcPr>
            <w:tcW w:w="1980" w:type="dxa"/>
            <w:tcBorders>
              <w:top w:val="nil"/>
              <w:left w:val="nil"/>
              <w:bottom w:val="nil"/>
              <w:right w:val="nil"/>
            </w:tcBorders>
            <w:noWrap w:val="0"/>
            <w:vAlign w:val="top"/>
          </w:tcPr>
          <w:p>
            <w:pPr>
              <w:jc w:val="center"/>
              <w:rPr>
                <w:rFonts w:ascii="宋体" w:hAnsi="宋体"/>
                <w:b w:val="0"/>
                <w:bCs/>
                <w:sz w:val="18"/>
              </w:rPr>
            </w:pPr>
            <w:r>
              <w:rPr>
                <w:rFonts w:ascii="宋体" w:hAnsi="宋体"/>
                <w:b w:val="0"/>
                <w:bCs/>
                <w:sz w:val="18"/>
              </w:rPr>
              <w:t>8</w:t>
            </w:r>
            <w:r>
              <w:rPr>
                <w:rFonts w:hint="eastAsia" w:ascii="宋体" w:hAnsi="宋体"/>
                <w:b w:val="0"/>
                <w:bCs/>
                <w:sz w:val="18"/>
              </w:rPr>
              <w:t>．</w:t>
            </w:r>
            <w:r>
              <w:rPr>
                <w:rFonts w:ascii="宋体" w:hAnsi="宋体"/>
                <w:b w:val="0"/>
                <w:bCs/>
                <w:sz w:val="18"/>
              </w:rPr>
              <w:t>3</w:t>
            </w:r>
          </w:p>
        </w:tc>
        <w:tc>
          <w:tcPr>
            <w:tcW w:w="1980" w:type="dxa"/>
            <w:tcBorders>
              <w:top w:val="nil"/>
              <w:left w:val="nil"/>
              <w:bottom w:val="nil"/>
              <w:right w:val="nil"/>
            </w:tcBorders>
            <w:noWrap w:val="0"/>
            <w:vAlign w:val="top"/>
          </w:tcPr>
          <w:p>
            <w:pPr>
              <w:jc w:val="center"/>
              <w:rPr>
                <w:rFonts w:ascii="宋体" w:hAnsi="宋体"/>
                <w:b w:val="0"/>
                <w:bCs/>
                <w:sz w:val="18"/>
              </w:rPr>
            </w:pPr>
            <w:r>
              <w:rPr>
                <w:rFonts w:ascii="宋体" w:hAnsi="宋体"/>
                <w:b w:val="0"/>
                <w:bCs/>
                <w:sz w:val="18"/>
              </w:rPr>
              <w:t>17.7</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1" w:type="dxa"/>
            <w:tcBorders>
              <w:top w:val="nil"/>
              <w:left w:val="nil"/>
              <w:bottom w:val="single" w:color="auto" w:sz="12" w:space="0"/>
              <w:right w:val="nil"/>
            </w:tcBorders>
            <w:noWrap w:val="0"/>
            <w:vAlign w:val="top"/>
          </w:tcPr>
          <w:p>
            <w:pPr>
              <w:jc w:val="center"/>
              <w:rPr>
                <w:rFonts w:ascii="宋体"/>
                <w:b w:val="0"/>
                <w:bCs/>
                <w:sz w:val="18"/>
              </w:rPr>
            </w:pPr>
            <w:r>
              <w:rPr>
                <w:rFonts w:hint="eastAsia" w:ascii="宋体" w:hAnsi="宋体"/>
                <w:b w:val="0"/>
                <w:bCs/>
                <w:sz w:val="18"/>
              </w:rPr>
              <w:t>天津</w:t>
            </w:r>
          </w:p>
        </w:tc>
        <w:tc>
          <w:tcPr>
            <w:tcW w:w="1458" w:type="dxa"/>
            <w:tcBorders>
              <w:top w:val="nil"/>
              <w:left w:val="nil"/>
              <w:bottom w:val="single" w:color="auto" w:sz="12" w:space="0"/>
              <w:right w:val="nil"/>
            </w:tcBorders>
            <w:noWrap w:val="0"/>
            <w:vAlign w:val="top"/>
          </w:tcPr>
          <w:p>
            <w:pPr>
              <w:jc w:val="center"/>
              <w:rPr>
                <w:rFonts w:ascii="宋体" w:hAnsi="宋体"/>
                <w:b w:val="0"/>
                <w:bCs/>
                <w:sz w:val="18"/>
              </w:rPr>
            </w:pPr>
            <w:r>
              <w:rPr>
                <w:rFonts w:ascii="宋体" w:hAnsi="宋体"/>
                <w:b w:val="0"/>
                <w:bCs/>
                <w:sz w:val="18"/>
              </w:rPr>
              <w:t>60</w:t>
            </w:r>
          </w:p>
        </w:tc>
        <w:tc>
          <w:tcPr>
            <w:tcW w:w="1388" w:type="dxa"/>
            <w:tcBorders>
              <w:top w:val="nil"/>
              <w:left w:val="nil"/>
              <w:bottom w:val="single" w:color="auto" w:sz="12" w:space="0"/>
              <w:right w:val="nil"/>
            </w:tcBorders>
            <w:noWrap w:val="0"/>
            <w:vAlign w:val="top"/>
          </w:tcPr>
          <w:p>
            <w:pPr>
              <w:jc w:val="center"/>
              <w:rPr>
                <w:rFonts w:ascii="宋体" w:hAnsi="宋体"/>
                <w:b w:val="0"/>
                <w:bCs/>
                <w:sz w:val="18"/>
              </w:rPr>
            </w:pPr>
            <w:r>
              <w:rPr>
                <w:rFonts w:ascii="宋体" w:hAnsi="宋体"/>
                <w:b w:val="0"/>
                <w:bCs/>
                <w:sz w:val="18"/>
              </w:rPr>
              <w:t>0.52</w:t>
            </w:r>
          </w:p>
        </w:tc>
        <w:tc>
          <w:tcPr>
            <w:tcW w:w="1980" w:type="dxa"/>
            <w:tcBorders>
              <w:top w:val="nil"/>
              <w:left w:val="nil"/>
              <w:bottom w:val="single" w:color="auto" w:sz="12" w:space="0"/>
              <w:right w:val="nil"/>
            </w:tcBorders>
            <w:noWrap w:val="0"/>
            <w:vAlign w:val="top"/>
          </w:tcPr>
          <w:p>
            <w:pPr>
              <w:jc w:val="center"/>
              <w:rPr>
                <w:rFonts w:ascii="宋体" w:hAnsi="宋体"/>
                <w:b w:val="0"/>
                <w:bCs/>
                <w:sz w:val="18"/>
              </w:rPr>
            </w:pPr>
            <w:r>
              <w:rPr>
                <w:rFonts w:ascii="宋体" w:hAnsi="宋体"/>
                <w:b w:val="0"/>
                <w:bCs/>
                <w:sz w:val="18"/>
              </w:rPr>
              <w:t>13</w:t>
            </w:r>
            <w:r>
              <w:rPr>
                <w:rFonts w:hint="eastAsia" w:ascii="宋体" w:hAnsi="宋体"/>
                <w:b w:val="0"/>
                <w:bCs/>
                <w:sz w:val="18"/>
              </w:rPr>
              <w:t>．</w:t>
            </w:r>
            <w:r>
              <w:rPr>
                <w:rFonts w:ascii="宋体" w:hAnsi="宋体"/>
                <w:b w:val="0"/>
                <w:bCs/>
                <w:sz w:val="18"/>
              </w:rPr>
              <w:t>3</w:t>
            </w:r>
          </w:p>
        </w:tc>
        <w:tc>
          <w:tcPr>
            <w:tcW w:w="1980" w:type="dxa"/>
            <w:tcBorders>
              <w:top w:val="nil"/>
              <w:left w:val="nil"/>
              <w:bottom w:val="single" w:color="auto" w:sz="12" w:space="0"/>
              <w:right w:val="nil"/>
            </w:tcBorders>
            <w:noWrap w:val="0"/>
            <w:vAlign w:val="top"/>
          </w:tcPr>
          <w:p>
            <w:pPr>
              <w:jc w:val="center"/>
              <w:rPr>
                <w:rFonts w:ascii="宋体" w:hAnsi="宋体"/>
                <w:b w:val="0"/>
                <w:bCs/>
                <w:sz w:val="18"/>
              </w:rPr>
            </w:pPr>
            <w:r>
              <w:rPr>
                <w:rFonts w:ascii="宋体" w:hAnsi="宋体"/>
                <w:b w:val="0"/>
                <w:bCs/>
                <w:sz w:val="18"/>
              </w:rPr>
              <w:t>2.33</w:t>
            </w:r>
          </w:p>
        </w:tc>
      </w:tr>
    </w:tbl>
    <w:p>
      <w:pPr>
        <w:pStyle w:val="7"/>
        <w:spacing w:before="60" w:after="60" w:line="300" w:lineRule="exact"/>
        <w:ind w:firstLine="420" w:firstLineChars="200"/>
        <w:rPr>
          <w:rFonts w:hint="eastAsia"/>
          <w:sz w:val="21"/>
        </w:rPr>
      </w:pPr>
    </w:p>
    <w:p>
      <w:pPr>
        <w:ind w:firstLine="420" w:firstLineChars="200"/>
        <w:jc w:val="left"/>
        <w:rPr>
          <w:sz w:val="21"/>
        </w:rPr>
      </w:pPr>
      <w:r>
        <w:rPr>
          <w:rFonts w:hint="eastAsia"/>
          <w:sz w:val="21"/>
        </w:rPr>
        <w:t>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w:t>
      </w:r>
      <w:r>
        <w:rPr>
          <w:rFonts w:hint="eastAsia"/>
          <w:sz w:val="21"/>
          <w:lang w:eastAsia="zh-CN"/>
        </w:rPr>
        <w:t>小</w:t>
      </w:r>
      <w:r>
        <w:rPr>
          <w:rFonts w:hint="eastAsia"/>
          <w:sz w:val="21"/>
        </w:rPr>
        <w:t>五号宋体；长公式宜在运算符号后回行。</w:t>
      </w:r>
    </w:p>
    <w:p>
      <w:pPr>
        <w:pStyle w:val="7"/>
        <w:spacing w:before="60" w:after="60"/>
        <w:rPr>
          <w:rFonts w:hint="eastAsia" w:eastAsia="黑体"/>
          <w:b/>
          <w:bCs/>
          <w:sz w:val="28"/>
          <w:lang w:eastAsia="zh-CN"/>
        </w:rPr>
      </w:pPr>
      <w:r>
        <w:rPr>
          <w:rFonts w:eastAsia="黑体"/>
          <w:b/>
          <w:bCs/>
          <w:sz w:val="28"/>
        </w:rPr>
        <w:t xml:space="preserve">2 </w:t>
      </w:r>
      <w:r>
        <w:rPr>
          <w:rFonts w:hint="eastAsia" w:eastAsia="黑体"/>
          <w:b/>
          <w:bCs/>
          <w:sz w:val="28"/>
          <w:lang w:eastAsia="zh-CN"/>
        </w:rPr>
        <w:t>标题</w:t>
      </w:r>
    </w:p>
    <w:p>
      <w:pPr>
        <w:pStyle w:val="7"/>
        <w:spacing w:before="60" w:after="60" w:line="300" w:lineRule="exact"/>
        <w:ind w:firstLine="420" w:firstLineChars="200"/>
        <w:rPr>
          <w:rFonts w:hint="eastAsia"/>
          <w:sz w:val="21"/>
        </w:rPr>
      </w:pPr>
      <w:r>
        <w:rPr>
          <w:rFonts w:hint="eastAsia"/>
          <w:sz w:val="21"/>
        </w:rPr>
        <w:t>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磅，图中文字均为六号字，表中文字为小五号宋体；长公式宜在运算符号后回行。</w:t>
      </w:r>
    </w:p>
    <w:p>
      <w:pPr>
        <w:pStyle w:val="7"/>
        <w:keepNext w:val="0"/>
        <w:keepLines w:val="0"/>
        <w:pageBreakBefore w:val="0"/>
        <w:widowControl w:val="0"/>
        <w:kinsoku/>
        <w:wordWrap/>
        <w:overflowPunct/>
        <w:topLinePunct w:val="0"/>
        <w:autoSpaceDE/>
        <w:autoSpaceDN/>
        <w:bidi w:val="0"/>
        <w:adjustRightInd/>
        <w:snapToGrid/>
        <w:spacing w:before="60" w:after="60"/>
        <w:textAlignment w:val="auto"/>
        <w:rPr>
          <w:rFonts w:hint="eastAsia" w:eastAsia="黑体"/>
          <w:b/>
          <w:bCs/>
          <w:sz w:val="28"/>
          <w:lang w:eastAsia="zh-CN"/>
        </w:rPr>
      </w:pPr>
      <w:r>
        <w:rPr>
          <w:rFonts w:hint="eastAsia"/>
          <w:b/>
          <w:sz w:val="18"/>
        </w:rPr>
        <w:drawing>
          <wp:anchor distT="0" distB="0" distL="114300" distR="114300" simplePos="0" relativeHeight="251658240" behindDoc="0" locked="0" layoutInCell="1" allowOverlap="1">
            <wp:simplePos x="0" y="0"/>
            <wp:positionH relativeFrom="column">
              <wp:posOffset>182245</wp:posOffset>
            </wp:positionH>
            <wp:positionV relativeFrom="paragraph">
              <wp:posOffset>154940</wp:posOffset>
            </wp:positionV>
            <wp:extent cx="5561330" cy="1506855"/>
            <wp:effectExtent l="0" t="0" r="1270" b="17145"/>
            <wp:wrapTopAndBottom/>
            <wp:docPr id="8" name="图片 7" descr="D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D09"/>
                    <pic:cNvPicPr>
                      <a:picLocks noChangeAspect="1"/>
                    </pic:cNvPicPr>
                  </pic:nvPicPr>
                  <pic:blipFill>
                    <a:blip r:embed="rId5"/>
                    <a:stretch>
                      <a:fillRect/>
                    </a:stretch>
                  </pic:blipFill>
                  <pic:spPr>
                    <a:xfrm>
                      <a:off x="0" y="0"/>
                      <a:ext cx="5561330" cy="1506855"/>
                    </a:xfrm>
                    <a:prstGeom prst="rect">
                      <a:avLst/>
                    </a:prstGeom>
                    <a:noFill/>
                    <a:ln>
                      <a:noFill/>
                    </a:ln>
                  </pic:spPr>
                </pic:pic>
              </a:graphicData>
            </a:graphic>
          </wp:anchor>
        </w:drawing>
      </w:r>
      <w:r>
        <w:rPr>
          <w:rFonts w:eastAsia="黑体"/>
          <w:b/>
          <w:bCs/>
          <w:sz w:val="28"/>
        </w:rPr>
        <w:t xml:space="preserve">3 </w:t>
      </w:r>
      <w:r>
        <w:rPr>
          <w:rFonts w:hint="eastAsia" w:eastAsia="黑体"/>
          <w:b/>
          <w:bCs/>
          <w:sz w:val="28"/>
          <w:lang w:eastAsia="zh-CN"/>
        </w:rPr>
        <w:t>标题</w:t>
      </w:r>
    </w:p>
    <w:p>
      <w:pPr>
        <w:pStyle w:val="7"/>
        <w:spacing w:before="60" w:after="60" w:line="300" w:lineRule="exact"/>
        <w:rPr>
          <w:rFonts w:hint="eastAsia" w:eastAsia="黑体"/>
          <w:b/>
          <w:bCs/>
          <w:sz w:val="21"/>
          <w:lang w:eastAsia="zh-CN"/>
        </w:rPr>
      </w:pPr>
      <w:r>
        <w:rPr>
          <w:rFonts w:eastAsia="黑体"/>
          <w:b/>
          <w:bCs/>
          <w:sz w:val="21"/>
        </w:rPr>
        <w:t xml:space="preserve">3.1 </w:t>
      </w:r>
      <w:r>
        <w:rPr>
          <w:rFonts w:hint="eastAsia" w:eastAsia="黑体"/>
          <w:b/>
          <w:bCs/>
          <w:sz w:val="21"/>
          <w:lang w:eastAsia="zh-CN"/>
        </w:rPr>
        <w:t>标题</w:t>
      </w:r>
    </w:p>
    <w:p>
      <w:pPr>
        <w:pStyle w:val="7"/>
        <w:spacing w:before="60" w:after="60" w:line="300" w:lineRule="exact"/>
        <w:ind w:firstLine="420" w:firstLineChars="200"/>
        <w:rPr>
          <w:rFonts w:eastAsia="黑体"/>
          <w:b/>
          <w:bCs/>
          <w:sz w:val="21"/>
        </w:rPr>
      </w:pPr>
      <w:r>
        <w:rPr>
          <w:rFonts w:hint="eastAsia"/>
          <w:sz w:val="21"/>
        </w:rPr>
        <w:t>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磅，图中文字均为六号字，表中文字为小五号宋体；长公式宜在运算符号后回行。</w:t>
      </w:r>
    </w:p>
    <w:p>
      <w:pPr>
        <w:pStyle w:val="7"/>
        <w:spacing w:before="60" w:after="60" w:line="300" w:lineRule="exact"/>
        <w:rPr>
          <w:rFonts w:hint="eastAsia" w:eastAsia="黑体"/>
          <w:b/>
          <w:bCs/>
          <w:sz w:val="21"/>
          <w:lang w:eastAsia="zh-CN"/>
        </w:rPr>
      </w:pPr>
      <w:r>
        <w:rPr>
          <w:rFonts w:eastAsia="黑体"/>
          <w:b/>
          <w:bCs/>
          <w:sz w:val="21"/>
        </w:rPr>
        <w:t xml:space="preserve">3.2 </w:t>
      </w:r>
      <w:r>
        <w:rPr>
          <w:rFonts w:hint="eastAsia" w:eastAsia="黑体"/>
          <w:b/>
          <w:bCs/>
          <w:sz w:val="21"/>
          <w:lang w:eastAsia="zh-CN"/>
        </w:rPr>
        <w:t>标题</w:t>
      </w:r>
    </w:p>
    <w:p>
      <w:pPr>
        <w:pStyle w:val="7"/>
        <w:spacing w:before="60" w:after="60" w:line="300" w:lineRule="exact"/>
        <w:ind w:firstLine="420" w:firstLineChars="200"/>
        <w:rPr>
          <w:sz w:val="21"/>
        </w:rPr>
      </w:pPr>
      <w:r>
        <w:rPr>
          <w:rFonts w:hint="eastAsia"/>
          <w:sz w:val="21"/>
        </w:rPr>
        <w:t>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磅，图中文字均为六号字，表中文字为小五号宋体；长公式宜在运算符号后回行。</w:t>
      </w:r>
    </w:p>
    <w:p>
      <w:pPr>
        <w:pStyle w:val="7"/>
        <w:spacing w:before="60" w:after="60" w:line="300" w:lineRule="exact"/>
        <w:ind w:firstLine="420" w:firstLineChars="200"/>
        <w:rPr>
          <w:b w:val="0"/>
          <w:bCs w:val="0"/>
          <w:sz w:val="21"/>
        </w:rPr>
      </w:pPr>
      <w:r>
        <w:rPr>
          <w:b w:val="0"/>
          <w:bCs w:val="0"/>
          <w:sz w:val="21"/>
        </w:rPr>
        <w:t>（1）</w:t>
      </w:r>
      <w:r>
        <w:rPr>
          <w:rFonts w:hint="eastAsia"/>
          <w:sz w:val="21"/>
        </w:rPr>
        <w:t>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磅，图中文字均为六号字，表中文字为小五号宋体；长公式宜在运算符号后回行。</w:t>
      </w:r>
    </w:p>
    <w:p>
      <w:pPr>
        <w:pStyle w:val="7"/>
        <w:spacing w:before="60" w:after="60" w:line="300" w:lineRule="exact"/>
        <w:ind w:firstLine="420" w:firstLineChars="200"/>
        <w:rPr>
          <w:szCs w:val="24"/>
        </w:rPr>
      </w:pPr>
      <w:r>
        <w:rPr>
          <w:b w:val="0"/>
          <w:bCs w:val="0"/>
          <w:sz w:val="21"/>
        </w:rPr>
        <w:t>（2）</w:t>
      </w:r>
      <w:r>
        <w:rPr>
          <w:rFonts w:hint="eastAsia"/>
          <w:sz w:val="21"/>
        </w:rPr>
        <w:t>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磅，图中文字均为六号字，表中文字为小五号宋体；长公式宜在运算符号后回行。</w:t>
      </w:r>
    </w:p>
    <w:p>
      <w:pPr>
        <w:pStyle w:val="7"/>
        <w:spacing w:before="60" w:after="60" w:line="300" w:lineRule="exact"/>
        <w:rPr>
          <w:rFonts w:hint="eastAsia" w:eastAsia="黑体"/>
          <w:b/>
          <w:bCs/>
          <w:sz w:val="21"/>
          <w:lang w:eastAsia="zh-CN"/>
        </w:rPr>
      </w:pPr>
      <w:r>
        <w:rPr>
          <w:rFonts w:eastAsia="黑体"/>
          <w:b/>
          <w:bCs/>
          <w:sz w:val="21"/>
        </w:rPr>
        <w:t xml:space="preserve">3.3 </w:t>
      </w:r>
      <w:r>
        <w:rPr>
          <w:rFonts w:hint="eastAsia" w:eastAsia="黑体"/>
          <w:b/>
          <w:bCs/>
          <w:sz w:val="21"/>
          <w:lang w:eastAsia="zh-CN"/>
        </w:rPr>
        <w:t>标题</w:t>
      </w:r>
    </w:p>
    <w:p>
      <w:pPr>
        <w:pStyle w:val="7"/>
        <w:spacing w:before="60" w:after="60" w:line="300" w:lineRule="exact"/>
        <w:ind w:firstLine="420" w:firstLineChars="200"/>
        <w:rPr>
          <w:sz w:val="21"/>
        </w:rPr>
      </w:pPr>
      <w:r>
        <w:rPr>
          <w:rFonts w:hint="eastAsia"/>
          <w:sz w:val="21"/>
        </w:rPr>
        <w:t>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磅，图中文字均为六号字，表中文字为小五号宋体；长公式宜在运算符号后回行。</w:t>
      </w:r>
    </w:p>
    <w:p>
      <w:pPr>
        <w:pStyle w:val="7"/>
        <w:spacing w:before="60" w:line="300" w:lineRule="exact"/>
        <w:rPr>
          <w:rFonts w:hint="eastAsia" w:eastAsia="宋体"/>
          <w:b/>
          <w:bCs/>
          <w:sz w:val="21"/>
          <w:lang w:eastAsia="zh-CN"/>
        </w:rPr>
      </w:pPr>
      <w:r>
        <w:rPr>
          <w:rFonts w:hint="eastAsia"/>
          <w:b/>
          <w:bCs/>
          <w:sz w:val="21"/>
        </w:rPr>
        <w:t>3.3.1</w:t>
      </w:r>
      <w:r>
        <w:rPr>
          <w:rFonts w:hint="eastAsia"/>
          <w:b/>
          <w:bCs/>
          <w:sz w:val="21"/>
          <w:lang w:eastAsia="zh-CN"/>
        </w:rPr>
        <w:t>标题</w:t>
      </w:r>
    </w:p>
    <w:p>
      <w:pPr>
        <w:pStyle w:val="7"/>
        <w:spacing w:before="60" w:after="60" w:line="300" w:lineRule="exact"/>
        <w:ind w:firstLine="420" w:firstLineChars="200"/>
        <w:rPr>
          <w:szCs w:val="24"/>
        </w:rPr>
      </w:pPr>
      <w:r>
        <w:rPr>
          <w:rFonts w:hint="eastAsia"/>
          <w:sz w:val="21"/>
        </w:rPr>
        <w:t>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磅，图中文字均为六号字，表中文字为小五号宋体；长公式宜在运算符号后回行。</w:t>
      </w:r>
    </w:p>
    <w:p>
      <w:pPr>
        <w:pStyle w:val="7"/>
        <w:spacing w:before="60" w:after="60" w:line="300" w:lineRule="exact"/>
        <w:ind w:firstLine="420" w:firstLineChars="200"/>
        <w:rPr>
          <w:szCs w:val="24"/>
        </w:rPr>
      </w:pPr>
      <w:r>
        <w:rPr>
          <w:rFonts w:hint="eastAsia"/>
          <w:sz w:val="21"/>
        </w:rPr>
        <w:t>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磅，图中文字均为六号字，表中文字为小五号宋体；长公式宜在运算符号后回行。</w:t>
      </w:r>
    </w:p>
    <w:p>
      <w:pPr>
        <w:pStyle w:val="7"/>
        <w:spacing w:before="60" w:line="300" w:lineRule="exact"/>
        <w:rPr>
          <w:rFonts w:hint="eastAsia"/>
          <w:b/>
          <w:bCs/>
          <w:sz w:val="21"/>
        </w:rPr>
      </w:pPr>
      <w:r>
        <w:rPr>
          <w:rFonts w:hint="eastAsia"/>
          <w:b/>
          <w:bCs/>
          <w:sz w:val="21"/>
        </w:rPr>
        <w:t>3.3.2 社团活动对学生职业素质的提升</w:t>
      </w:r>
    </w:p>
    <w:p>
      <w:pPr>
        <w:pStyle w:val="7"/>
        <w:spacing w:before="60" w:after="60" w:line="300" w:lineRule="exact"/>
        <w:ind w:firstLine="420" w:firstLineChars="200"/>
        <w:rPr>
          <w:szCs w:val="24"/>
        </w:rPr>
      </w:pPr>
      <w:r>
        <w:rPr>
          <w:rFonts w:hint="eastAsia"/>
          <w:sz w:val="21"/>
        </w:rPr>
        <w:t>（1）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磅，图中文字均为六号字，表中文字为小五号宋体；长公式宜在运算符号后回行。</w:t>
      </w:r>
    </w:p>
    <w:p>
      <w:pPr>
        <w:pStyle w:val="7"/>
        <w:spacing w:before="60" w:after="60" w:line="300" w:lineRule="exact"/>
        <w:ind w:firstLine="420" w:firstLineChars="200"/>
        <w:rPr>
          <w:rFonts w:hint="eastAsia"/>
          <w:b w:val="0"/>
          <w:bCs w:val="0"/>
          <w:sz w:val="21"/>
        </w:rPr>
      </w:pPr>
      <w:r>
        <w:rPr>
          <w:rFonts w:hint="eastAsia"/>
          <w:b w:val="0"/>
          <w:bCs w:val="0"/>
          <w:sz w:val="21"/>
        </w:rPr>
        <w:t>（2）</w:t>
      </w:r>
      <w:r>
        <w:rPr>
          <w:rFonts w:hint="eastAsia"/>
          <w:sz w:val="21"/>
        </w:rPr>
        <w:t>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磅，图中文字均为六号字，表中文字为小五号宋体；长公式宜在运算符号后回行。</w:t>
      </w:r>
    </w:p>
    <w:p>
      <w:pPr>
        <w:pStyle w:val="7"/>
        <w:spacing w:before="60" w:line="300" w:lineRule="exact"/>
        <w:ind w:firstLine="420" w:firstLineChars="200"/>
        <w:rPr>
          <w:rFonts w:hint="eastAsia"/>
          <w:sz w:val="21"/>
        </w:rPr>
      </w:pPr>
      <w:r>
        <w:rPr>
          <w:rFonts w:hint="eastAsia"/>
          <w:sz w:val="21"/>
        </w:rPr>
        <w:t>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磅，图中文字均为六号字，表中文字为小五号宋体；长公式宜在运算符号后回行。</w:t>
      </w:r>
    </w:p>
    <w:p>
      <w:pPr>
        <w:pStyle w:val="7"/>
        <w:spacing w:before="60" w:line="300" w:lineRule="exact"/>
        <w:ind w:firstLine="420" w:firstLineChars="200"/>
        <w:rPr>
          <w:rFonts w:hint="eastAsia"/>
          <w:sz w:val="21"/>
        </w:rPr>
      </w:pPr>
      <w:r>
        <w:rPr>
          <w:rFonts w:hint="eastAsia"/>
          <w:sz w:val="21"/>
        </w:rPr>
        <w:t>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磅，图中文字均为六号字，表中文字为小五号宋体；长公式宜在运算符号后回行。</w:t>
      </w:r>
    </w:p>
    <w:p>
      <w:pPr>
        <w:pStyle w:val="7"/>
        <w:spacing w:before="60" w:after="60"/>
        <w:rPr>
          <w:rFonts w:hint="eastAsia" w:eastAsia="黑体"/>
          <w:b/>
          <w:bCs/>
          <w:sz w:val="28"/>
          <w:lang w:val="en-US" w:eastAsia="zh-CN"/>
        </w:rPr>
      </w:pPr>
      <w:r>
        <w:rPr>
          <w:rFonts w:eastAsia="黑体"/>
          <w:b/>
          <w:bCs/>
          <w:sz w:val="28"/>
        </w:rPr>
        <w:t xml:space="preserve">4 </w:t>
      </w:r>
      <w:r>
        <w:rPr>
          <w:rFonts w:hint="eastAsia" w:eastAsia="黑体"/>
          <w:b/>
          <w:bCs/>
          <w:sz w:val="28"/>
          <w:lang w:eastAsia="zh-CN"/>
        </w:rPr>
        <w:t>标题</w:t>
      </w:r>
    </w:p>
    <w:p>
      <w:pPr>
        <w:pStyle w:val="7"/>
        <w:spacing w:before="60" w:line="300" w:lineRule="exact"/>
        <w:ind w:firstLine="420" w:firstLineChars="200"/>
        <w:rPr>
          <w:sz w:val="21"/>
        </w:rPr>
      </w:pPr>
      <w:r>
        <w:rPr>
          <w:rFonts w:hint="eastAsia"/>
          <w:sz w:val="21"/>
        </w:rPr>
        <w:t>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磅，图中文字均为六号字，表中文字为小五号宋体；长公式宜在运算符号后回行。</w:t>
      </w:r>
    </w:p>
    <w:p>
      <w:pPr>
        <w:pStyle w:val="7"/>
        <w:rPr>
          <w:rFonts w:eastAsia="黑体"/>
          <w:b/>
          <w:bCs w:val="0"/>
          <w:sz w:val="28"/>
        </w:rPr>
      </w:pPr>
      <w:r>
        <w:rPr>
          <w:rFonts w:eastAsia="黑体"/>
          <w:b/>
          <w:bCs w:val="0"/>
          <w:sz w:val="28"/>
        </w:rPr>
        <w:t>结束语</w:t>
      </w:r>
    </w:p>
    <w:p>
      <w:pPr>
        <w:pStyle w:val="7"/>
        <w:spacing w:before="60" w:after="60" w:line="300" w:lineRule="exact"/>
        <w:ind w:firstLine="420" w:firstLineChars="200"/>
        <w:rPr>
          <w:rFonts w:hAnsi="黑体" w:eastAsia="黑体"/>
          <w:b/>
          <w:bCs/>
          <w:sz w:val="21"/>
        </w:rPr>
      </w:pPr>
      <w:r>
        <w:rPr>
          <w:rFonts w:hint="eastAsia"/>
          <w:sz w:val="21"/>
        </w:rPr>
        <w:t>正文内容。正文、图表中的变量都要用斜体；向量、矩阵用黑斜；英文缩写、计量单位、有固定定义的函数、运算符号、括号等都要用正体；图表必须有图名、表名，且随文出现；统一全文英文、数字字体为</w:t>
      </w:r>
      <w:r>
        <w:rPr>
          <w:sz w:val="21"/>
        </w:rPr>
        <w:t>Times New Roman</w:t>
      </w:r>
      <w:r>
        <w:rPr>
          <w:rFonts w:hint="eastAsia"/>
          <w:sz w:val="21"/>
        </w:rPr>
        <w:t>。插图线条磅数应在</w:t>
      </w:r>
      <w:r>
        <w:rPr>
          <w:sz w:val="21"/>
        </w:rPr>
        <w:t>0.2</w:t>
      </w:r>
      <w:r>
        <w:rPr>
          <w:rFonts w:hint="eastAsia"/>
          <w:sz w:val="21"/>
        </w:rPr>
        <w:t>磅，图中文字均为六号字，表中文字为小五号宋体；长公式宜在运算符号后回行。</w:t>
      </w:r>
    </w:p>
    <w:p>
      <w:pPr>
        <w:pStyle w:val="7"/>
        <w:spacing w:before="60" w:after="60" w:line="300" w:lineRule="exact"/>
        <w:jc w:val="both"/>
        <w:rPr>
          <w:rFonts w:hAnsi="黑体" w:eastAsia="黑体"/>
          <w:b/>
          <w:bCs/>
          <w:sz w:val="21"/>
        </w:rPr>
      </w:pPr>
    </w:p>
    <w:p>
      <w:pPr>
        <w:pStyle w:val="7"/>
        <w:spacing w:before="60" w:after="60" w:line="300" w:lineRule="exact"/>
        <w:jc w:val="both"/>
        <w:rPr>
          <w:rFonts w:hAnsi="黑体" w:eastAsia="黑体"/>
          <w:b/>
          <w:bCs/>
          <w:sz w:val="21"/>
        </w:rPr>
      </w:pPr>
    </w:p>
    <w:p>
      <w:pPr>
        <w:pStyle w:val="7"/>
        <w:spacing w:before="60" w:after="60" w:line="300" w:lineRule="exact"/>
        <w:jc w:val="both"/>
        <w:rPr>
          <w:rFonts w:hAnsi="黑体" w:eastAsia="黑体"/>
          <w:b/>
          <w:bCs/>
          <w:sz w:val="21"/>
        </w:rPr>
      </w:pPr>
    </w:p>
    <w:p>
      <w:pPr>
        <w:pStyle w:val="7"/>
        <w:spacing w:before="60" w:after="60" w:line="300" w:lineRule="exact"/>
        <w:jc w:val="both"/>
        <w:rPr>
          <w:rFonts w:hAnsi="黑体" w:eastAsia="黑体"/>
          <w:b/>
          <w:bCs/>
          <w:sz w:val="21"/>
        </w:rPr>
      </w:pPr>
    </w:p>
    <w:p>
      <w:pPr>
        <w:pStyle w:val="7"/>
        <w:spacing w:before="60" w:after="60" w:line="300" w:lineRule="exact"/>
        <w:jc w:val="both"/>
        <w:rPr>
          <w:rFonts w:hAnsi="黑体" w:eastAsia="黑体"/>
          <w:b/>
          <w:bCs/>
          <w:sz w:val="21"/>
        </w:rPr>
      </w:pPr>
    </w:p>
    <w:p>
      <w:pPr>
        <w:pStyle w:val="7"/>
        <w:spacing w:before="60" w:after="60" w:line="300" w:lineRule="exact"/>
        <w:jc w:val="both"/>
        <w:rPr>
          <w:rFonts w:hAnsi="黑体" w:eastAsia="黑体"/>
          <w:b/>
          <w:bCs/>
          <w:sz w:val="21"/>
        </w:rPr>
      </w:pPr>
    </w:p>
    <w:p>
      <w:pPr>
        <w:pStyle w:val="7"/>
        <w:spacing w:before="60" w:after="60" w:line="300" w:lineRule="exact"/>
        <w:jc w:val="center"/>
        <w:rPr>
          <w:rFonts w:hAnsi="黑体" w:eastAsia="黑体"/>
          <w:b/>
          <w:bCs/>
          <w:sz w:val="21"/>
        </w:rPr>
      </w:pPr>
      <w:r>
        <w:rPr>
          <w:rFonts w:hAnsi="黑体" w:eastAsia="黑体"/>
          <w:b/>
          <w:bCs/>
          <w:sz w:val="21"/>
        </w:rPr>
        <w:t>参考文献</w:t>
      </w:r>
    </w:p>
    <w:p>
      <w:pPr>
        <w:pStyle w:val="7"/>
        <w:spacing w:before="60" w:after="60" w:line="300" w:lineRule="exact"/>
        <w:jc w:val="both"/>
        <w:rPr>
          <w:rFonts w:hAnsi="黑体" w:eastAsia="黑体"/>
          <w:b/>
          <w:bCs/>
          <w:sz w:val="21"/>
        </w:rPr>
      </w:pPr>
    </w:p>
    <w:p>
      <w:pPr>
        <w:pStyle w:val="7"/>
        <w:numPr>
          <w:ilvl w:val="0"/>
          <w:numId w:val="1"/>
        </w:numPr>
        <w:spacing w:after="0" w:line="240" w:lineRule="exact"/>
        <w:ind w:left="360" w:hanging="360" w:hangingChars="200"/>
        <w:rPr>
          <w:rFonts w:hAnsiTheme="minorEastAsia" w:eastAsiaTheme="minorEastAsia"/>
          <w:sz w:val="18"/>
          <w:szCs w:val="18"/>
        </w:rPr>
      </w:pPr>
      <w:r>
        <w:rPr>
          <w:rFonts w:hAnsiTheme="minorEastAsia" w:eastAsiaTheme="minorEastAsia"/>
          <w:sz w:val="18"/>
          <w:szCs w:val="18"/>
        </w:rPr>
        <w:t>李铁虎.试论高职院校的职业指导工作[J].</w:t>
      </w:r>
      <w:r>
        <w:rPr>
          <w:rFonts w:hint="eastAsia" w:hAnsiTheme="minorEastAsia" w:eastAsiaTheme="minorEastAsia"/>
          <w:sz w:val="18"/>
          <w:szCs w:val="18"/>
          <w:lang w:val="en-US" w:eastAsia="zh-CN"/>
        </w:rPr>
        <w:t xml:space="preserve"> </w:t>
      </w:r>
      <w:r>
        <w:rPr>
          <w:rFonts w:hAnsiTheme="minorEastAsia" w:eastAsiaTheme="minorEastAsia"/>
          <w:sz w:val="18"/>
          <w:szCs w:val="18"/>
        </w:rPr>
        <w:t>新西部:下旬•理论,2012,(8):191-192.</w:t>
      </w:r>
    </w:p>
    <w:p>
      <w:pPr>
        <w:pStyle w:val="7"/>
        <w:numPr>
          <w:ilvl w:val="0"/>
          <w:numId w:val="1"/>
        </w:numPr>
        <w:spacing w:after="0" w:line="240" w:lineRule="exact"/>
        <w:ind w:left="360" w:hanging="360" w:hangingChars="200"/>
        <w:rPr>
          <w:rFonts w:hint="eastAsia" w:hAnsiTheme="minorEastAsia" w:eastAsiaTheme="minorEastAsia"/>
          <w:sz w:val="18"/>
          <w:szCs w:val="18"/>
        </w:rPr>
      </w:pPr>
      <w:r>
        <w:rPr>
          <w:rFonts w:hAnsiTheme="minorEastAsia" w:eastAsiaTheme="minorEastAsia"/>
          <w:sz w:val="18"/>
          <w:szCs w:val="18"/>
        </w:rPr>
        <w:t>中国职业技术教育学会课题组.从职教大国迈向职教强国——中国职业教育2030研究报告[J].</w:t>
      </w:r>
      <w:r>
        <w:rPr>
          <w:rFonts w:hint="eastAsia" w:hAnsiTheme="minorEastAsia" w:eastAsiaTheme="minorEastAsia"/>
          <w:sz w:val="18"/>
          <w:szCs w:val="18"/>
          <w:lang w:val="en-US" w:eastAsia="zh-CN"/>
        </w:rPr>
        <w:t xml:space="preserve"> </w:t>
      </w:r>
      <w:r>
        <w:rPr>
          <w:rFonts w:hAnsiTheme="minorEastAsia" w:eastAsiaTheme="minorEastAsia"/>
          <w:sz w:val="18"/>
          <w:szCs w:val="18"/>
        </w:rPr>
        <w:t>职业技术教育</w:t>
      </w:r>
      <w:r>
        <w:rPr>
          <w:rFonts w:hint="eastAsia" w:hAnsiTheme="minorEastAsia" w:eastAsiaTheme="minorEastAsia"/>
          <w:sz w:val="18"/>
          <w:szCs w:val="18"/>
        </w:rPr>
        <w:t xml:space="preserve">, </w:t>
      </w:r>
      <w:r>
        <w:rPr>
          <w:rFonts w:hAnsiTheme="minorEastAsia" w:eastAsiaTheme="minorEastAsia"/>
          <w:sz w:val="18"/>
          <w:szCs w:val="18"/>
        </w:rPr>
        <w:t>2016</w:t>
      </w:r>
      <w:r>
        <w:rPr>
          <w:rFonts w:hint="eastAsia" w:hAnsiTheme="minorEastAsia" w:eastAsiaTheme="minorEastAsia"/>
          <w:sz w:val="18"/>
          <w:szCs w:val="18"/>
        </w:rPr>
        <w:t xml:space="preserve">, </w:t>
      </w:r>
      <w:r>
        <w:rPr>
          <w:rFonts w:hAnsiTheme="minorEastAsia" w:eastAsiaTheme="minorEastAsia"/>
          <w:sz w:val="18"/>
          <w:szCs w:val="18"/>
        </w:rPr>
        <w:t>37(6):10-30.</w:t>
      </w:r>
    </w:p>
    <w:p>
      <w:pPr>
        <w:pStyle w:val="7"/>
        <w:numPr>
          <w:ilvl w:val="0"/>
          <w:numId w:val="1"/>
        </w:numPr>
        <w:spacing w:after="0" w:line="240" w:lineRule="exact"/>
        <w:ind w:left="360" w:hanging="480" w:hangingChars="200"/>
        <w:rPr>
          <w:rFonts w:hint="eastAsia" w:hAnsiTheme="minorEastAsia" w:eastAsiaTheme="minorEastAsia"/>
          <w:sz w:val="18"/>
          <w:szCs w:val="18"/>
        </w:rPr>
      </w:pPr>
      <w:r>
        <w:fldChar w:fldCharType="begin"/>
      </w:r>
      <w:r>
        <w:instrText xml:space="preserve"> HYPERLINK "http://www.wanfangdata.com.cn/details/detail.do?_type=perio&amp;id=zwxx201709093" </w:instrText>
      </w:r>
      <w:r>
        <w:fldChar w:fldCharType="separate"/>
      </w:r>
      <w:r>
        <w:rPr>
          <w:rFonts w:hint="eastAsia" w:hAnsiTheme="minorEastAsia" w:eastAsiaTheme="minorEastAsia"/>
          <w:sz w:val="18"/>
          <w:szCs w:val="18"/>
        </w:rPr>
        <w:t>杜美华</w:t>
      </w:r>
      <w:r>
        <w:rPr>
          <w:rFonts w:hint="eastAsia" w:hAnsiTheme="minorEastAsia" w:eastAsiaTheme="minorEastAsia"/>
          <w:sz w:val="18"/>
          <w:szCs w:val="18"/>
        </w:rPr>
        <w:fldChar w:fldCharType="end"/>
      </w:r>
      <w:r>
        <w:rPr>
          <w:rFonts w:hint="eastAsia" w:hAnsiTheme="minorEastAsia" w:eastAsiaTheme="minorEastAsia"/>
          <w:sz w:val="18"/>
          <w:szCs w:val="18"/>
        </w:rPr>
        <w:t>.一体化教学实践的新策略研究</w:t>
      </w:r>
      <w:r>
        <w:rPr>
          <w:rFonts w:hAnsiTheme="minorEastAsia" w:eastAsiaTheme="minorEastAsia"/>
          <w:sz w:val="18"/>
          <w:szCs w:val="18"/>
        </w:rPr>
        <w:t>[J]</w:t>
      </w:r>
      <w:r>
        <w:rPr>
          <w:rFonts w:hint="eastAsia" w:hAnsiTheme="minorEastAsia" w:eastAsiaTheme="minorEastAsia"/>
          <w:sz w:val="18"/>
          <w:szCs w:val="18"/>
        </w:rPr>
        <w:t>.</w:t>
      </w:r>
      <w:r>
        <w:rPr>
          <w:rFonts w:hint="eastAsia" w:hAnsiTheme="minorEastAsia" w:eastAsiaTheme="minorEastAsia"/>
          <w:sz w:val="18"/>
          <w:szCs w:val="18"/>
          <w:lang w:val="en-US" w:eastAsia="zh-CN"/>
        </w:rPr>
        <w:t xml:space="preserve"> </w:t>
      </w:r>
      <w:r>
        <w:fldChar w:fldCharType="begin"/>
      </w:r>
      <w:r>
        <w:instrText xml:space="preserve"> HYPERLINK "http://www.wanfangdata.com.cn/sns/user/qkzwxx" \o "中文信息" </w:instrText>
      </w:r>
      <w:r>
        <w:fldChar w:fldCharType="separate"/>
      </w:r>
      <w:r>
        <w:rPr>
          <w:rFonts w:hint="eastAsia" w:hAnsiTheme="minorEastAsia" w:eastAsiaTheme="minorEastAsia"/>
          <w:sz w:val="18"/>
          <w:szCs w:val="18"/>
        </w:rPr>
        <w:t>中文信息</w:t>
      </w:r>
      <w:r>
        <w:rPr>
          <w:rFonts w:hint="eastAsia" w:hAnsiTheme="minorEastAsia" w:eastAsiaTheme="minorEastAsia"/>
          <w:sz w:val="18"/>
          <w:szCs w:val="18"/>
        </w:rPr>
        <w:fldChar w:fldCharType="end"/>
      </w:r>
      <w:r>
        <w:rPr>
          <w:rFonts w:hint="eastAsia" w:hAnsiTheme="minorEastAsia" w:eastAsiaTheme="minorEastAsia"/>
          <w:sz w:val="18"/>
          <w:szCs w:val="18"/>
        </w:rPr>
        <w:t>,</w:t>
      </w:r>
      <w:r>
        <w:rPr>
          <w:rFonts w:hAnsiTheme="minorEastAsia" w:eastAsiaTheme="minorEastAsia"/>
          <w:sz w:val="18"/>
          <w:szCs w:val="18"/>
        </w:rPr>
        <w:t xml:space="preserve"> </w:t>
      </w:r>
      <w:r>
        <w:fldChar w:fldCharType="begin"/>
      </w:r>
      <w:r>
        <w:instrText xml:space="preserve"> HYPERLINK "javascript:void(0)" </w:instrText>
      </w:r>
      <w:r>
        <w:fldChar w:fldCharType="separate"/>
      </w:r>
      <w:r>
        <w:rPr>
          <w:rFonts w:hint="eastAsia" w:hAnsiTheme="minorEastAsia" w:eastAsiaTheme="minorEastAsia"/>
          <w:sz w:val="18"/>
          <w:szCs w:val="18"/>
        </w:rPr>
        <w:t>2017, (9)</w:t>
      </w:r>
      <w:r>
        <w:rPr>
          <w:rFonts w:hint="eastAsia" w:hAnsiTheme="minorEastAsia" w:eastAsiaTheme="minorEastAsia"/>
          <w:sz w:val="18"/>
          <w:szCs w:val="18"/>
        </w:rPr>
        <w:fldChar w:fldCharType="end"/>
      </w:r>
      <w:r>
        <w:rPr>
          <w:rFonts w:hint="eastAsia" w:hAnsiTheme="minorEastAsia" w:eastAsiaTheme="minorEastAsia"/>
          <w:sz w:val="18"/>
          <w:szCs w:val="18"/>
        </w:rPr>
        <w:t>:116,128</w:t>
      </w:r>
    </w:p>
    <w:p>
      <w:pPr>
        <w:pStyle w:val="7"/>
        <w:numPr>
          <w:ilvl w:val="0"/>
          <w:numId w:val="1"/>
        </w:numPr>
        <w:spacing w:after="0" w:line="240" w:lineRule="exact"/>
        <w:ind w:left="360" w:hanging="360" w:hangingChars="200"/>
        <w:rPr>
          <w:rFonts w:hint="eastAsia" w:hAnsiTheme="minorEastAsia" w:eastAsiaTheme="minorEastAsia"/>
          <w:sz w:val="18"/>
          <w:szCs w:val="18"/>
        </w:rPr>
      </w:pPr>
      <w:r>
        <w:rPr>
          <w:rFonts w:hAnsiTheme="minorEastAsia" w:eastAsiaTheme="minorEastAsia"/>
          <w:sz w:val="18"/>
          <w:szCs w:val="18"/>
        </w:rPr>
        <w:t>张硕.</w:t>
      </w:r>
      <w:r>
        <w:fldChar w:fldCharType="begin"/>
      </w:r>
      <w:r>
        <w:instrText xml:space="preserve"> HYPERLINK "https://kns.cnki.net/kcms/detail/detail.aspx?filename=FYJY201712133&amp;dbcode=CJFQ&amp;dbname=CJFD2017&amp;v=" \t "kcmstarget" </w:instrText>
      </w:r>
      <w:r>
        <w:fldChar w:fldCharType="separate"/>
      </w:r>
      <w:r>
        <w:rPr>
          <w:rFonts w:hAnsiTheme="minorEastAsia" w:eastAsiaTheme="minorEastAsia"/>
          <w:sz w:val="18"/>
          <w:szCs w:val="18"/>
        </w:rPr>
        <w:t>基于第二课堂建设对创新创业教育中创新思维培养的研究</w:t>
      </w:r>
      <w:r>
        <w:rPr>
          <w:rFonts w:hAnsiTheme="minorEastAsia" w:eastAsiaTheme="minorEastAsia"/>
          <w:sz w:val="18"/>
          <w:szCs w:val="18"/>
        </w:rPr>
        <w:fldChar w:fldCharType="end"/>
      </w:r>
      <w:r>
        <w:rPr>
          <w:rFonts w:hAnsiTheme="minorEastAsia" w:eastAsiaTheme="minorEastAsia"/>
          <w:sz w:val="18"/>
          <w:szCs w:val="18"/>
        </w:rPr>
        <w:t>[J].</w:t>
      </w:r>
      <w:r>
        <w:rPr>
          <w:rFonts w:hint="eastAsia" w:hAnsiTheme="minorEastAsia" w:eastAsiaTheme="minorEastAsia"/>
          <w:sz w:val="18"/>
          <w:szCs w:val="18"/>
          <w:lang w:val="en-US" w:eastAsia="zh-CN"/>
        </w:rPr>
        <w:t xml:space="preserve"> </w:t>
      </w:r>
      <w:r>
        <w:rPr>
          <w:rFonts w:hAnsiTheme="minorEastAsia" w:eastAsiaTheme="minorEastAsia"/>
          <w:sz w:val="18"/>
          <w:szCs w:val="18"/>
        </w:rPr>
        <w:t>当代教育实践与教学研究</w:t>
      </w:r>
      <w:r>
        <w:rPr>
          <w:rFonts w:hint="eastAsia" w:hAnsiTheme="minorEastAsia" w:eastAsiaTheme="minorEastAsia"/>
          <w:sz w:val="18"/>
          <w:szCs w:val="18"/>
        </w:rPr>
        <w:t>,</w:t>
      </w:r>
      <w:r>
        <w:rPr>
          <w:rFonts w:hAnsiTheme="minorEastAsia" w:eastAsiaTheme="minorEastAsia"/>
          <w:sz w:val="18"/>
          <w:szCs w:val="18"/>
        </w:rPr>
        <w:t xml:space="preserve"> 2017(12)</w:t>
      </w:r>
      <w:r>
        <w:rPr>
          <w:rFonts w:hint="eastAsia" w:hAnsiTheme="minorEastAsia" w:eastAsiaTheme="minorEastAsia"/>
          <w:sz w:val="18"/>
          <w:szCs w:val="18"/>
        </w:rPr>
        <w:t>:</w:t>
      </w:r>
      <w:r>
        <w:rPr>
          <w:rFonts w:hAnsiTheme="minorEastAsia" w:eastAsiaTheme="minorEastAsia"/>
          <w:sz w:val="18"/>
          <w:szCs w:val="18"/>
        </w:rPr>
        <w:t xml:space="preserve"> 154-156</w:t>
      </w:r>
    </w:p>
    <w:p>
      <w:pPr>
        <w:pStyle w:val="7"/>
        <w:numPr>
          <w:ilvl w:val="0"/>
          <w:numId w:val="1"/>
        </w:numPr>
        <w:spacing w:after="0" w:line="240" w:lineRule="exact"/>
        <w:ind w:left="360" w:hanging="360" w:hangingChars="200"/>
        <w:jc w:val="left"/>
        <w:rPr>
          <w:rFonts w:eastAsiaTheme="minorEastAsia"/>
          <w:sz w:val="18"/>
          <w:szCs w:val="18"/>
        </w:rPr>
      </w:pPr>
      <w:r>
        <w:rPr>
          <w:rFonts w:hAnsiTheme="minorEastAsia" w:eastAsiaTheme="minorEastAsia"/>
          <w:sz w:val="18"/>
          <w:szCs w:val="18"/>
        </w:rPr>
        <w:t>朱秦志.构建职业学校素质教育与学生创新型社团互动模式的实践及思考——以江苏广播电视学校为例[J].</w:t>
      </w:r>
      <w:r>
        <w:rPr>
          <w:rFonts w:hint="eastAsia" w:hAnsiTheme="minorEastAsia" w:eastAsiaTheme="minorEastAsia"/>
          <w:sz w:val="18"/>
          <w:szCs w:val="18"/>
          <w:lang w:val="en-US" w:eastAsia="zh-CN"/>
        </w:rPr>
        <w:t xml:space="preserve"> </w:t>
      </w:r>
      <w:r>
        <w:rPr>
          <w:rFonts w:hAnsiTheme="minorEastAsia" w:eastAsiaTheme="minorEastAsia"/>
          <w:sz w:val="18"/>
          <w:szCs w:val="18"/>
        </w:rPr>
        <w:t>江苏教育研究,</w:t>
      </w:r>
      <w:r>
        <w:rPr>
          <w:rFonts w:hint="eastAsia" w:hAnsiTheme="minorEastAsia" w:eastAsiaTheme="minorEastAsia"/>
          <w:sz w:val="18"/>
          <w:szCs w:val="18"/>
          <w:lang w:val="en-US" w:eastAsia="zh-CN"/>
        </w:rPr>
        <w:t xml:space="preserve"> </w:t>
      </w:r>
      <w:r>
        <w:rPr>
          <w:rFonts w:hAnsiTheme="minorEastAsia" w:eastAsiaTheme="minorEastAsia"/>
          <w:sz w:val="18"/>
          <w:szCs w:val="18"/>
        </w:rPr>
        <w:t>2014(06):38-40.</w:t>
      </w:r>
    </w:p>
    <w:sectPr>
      <w:pgSz w:w="11906" w:h="16838"/>
      <w:pgMar w:top="1503" w:right="1418" w:bottom="1389"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spacing w:line="240" w:lineRule="auto"/>
        <w:rPr>
          <w:highlight w:val="yellow"/>
        </w:rPr>
      </w:pPr>
      <w:bookmarkStart w:id="0" w:name="_GoBack"/>
    </w:p>
    <w:bookmarkEnd w:id="0"/>
  </w:footnote>
  <w:footnote w:id="1">
    <w:p>
      <w:pPr>
        <w:pStyle w:val="6"/>
        <w:spacing w:line="240" w:lineRule="auto"/>
        <w:rPr>
          <w:rFonts w:hint="eastAsia" w:ascii="宋体" w:hAnsi="宋体"/>
          <w:color w:val="auto"/>
          <w:highlight w:val="none"/>
          <w:lang w:eastAsia="zh-CN"/>
        </w:rPr>
      </w:pPr>
      <w:r>
        <w:rPr>
          <w:rFonts w:hint="eastAsia" w:ascii="宋体" w:hAnsi="宋体"/>
          <w:color w:val="auto"/>
          <w:highlight w:val="none"/>
        </w:rPr>
        <w:t>第一作者简介：</w:t>
      </w:r>
      <w:r>
        <w:rPr>
          <w:rFonts w:hint="eastAsia" w:ascii="宋体" w:hAnsi="宋体"/>
          <w:color w:val="auto"/>
          <w:highlight w:val="none"/>
          <w:lang w:eastAsia="zh-CN"/>
        </w:rPr>
        <w:t>姓名</w:t>
      </w:r>
      <w:r>
        <w:rPr>
          <w:rFonts w:ascii="宋体" w:hAnsi="宋体"/>
          <w:highlight w:val="none"/>
        </w:rPr>
        <w:t>(</w:t>
      </w:r>
      <w:r>
        <w:rPr>
          <w:rFonts w:hint="eastAsia" w:ascii="宋体" w:hAnsi="宋体"/>
          <w:highlight w:val="none"/>
        </w:rPr>
        <w:t>1985年9月</w:t>
      </w:r>
      <w:r>
        <w:rPr>
          <w:rFonts w:ascii="宋体" w:hAnsi="宋体"/>
          <w:highlight w:val="none"/>
        </w:rPr>
        <w:t>-)</w:t>
      </w:r>
      <w:r>
        <w:rPr>
          <w:rFonts w:hint="eastAsia" w:ascii="宋体" w:hAnsi="宋体" w:eastAsia="宋体" w:cs="宋体"/>
          <w:color w:val="auto"/>
          <w:kern w:val="2"/>
          <w:sz w:val="21"/>
          <w:szCs w:val="20"/>
          <w:highlight w:val="none"/>
          <w:lang w:val="en-US" w:eastAsia="zh-CN" w:bidi="ar-SA"/>
        </w:rPr>
        <w:t>，</w:t>
      </w:r>
      <w:r>
        <w:rPr>
          <w:rFonts w:hint="eastAsia" w:ascii="宋体" w:hAnsi="宋体"/>
          <w:color w:val="auto"/>
          <w:highlight w:val="none"/>
          <w:lang w:eastAsia="zh-CN"/>
        </w:rPr>
        <w:t>男</w:t>
      </w:r>
      <w:r>
        <w:rPr>
          <w:rFonts w:hint="eastAsia" w:ascii="宋体" w:hAnsi="宋体" w:eastAsia="宋体" w:cs="宋体"/>
          <w:color w:val="auto"/>
          <w:kern w:val="2"/>
          <w:sz w:val="21"/>
          <w:szCs w:val="20"/>
          <w:highlight w:val="none"/>
          <w:lang w:val="en-US" w:eastAsia="zh-CN" w:bidi="ar-SA"/>
        </w:rPr>
        <w:t>，</w:t>
      </w:r>
      <w:r>
        <w:rPr>
          <w:rFonts w:hint="eastAsia" w:ascii="宋体" w:hAnsi="宋体"/>
          <w:color w:val="auto"/>
          <w:highlight w:val="none"/>
          <w:lang w:eastAsia="zh-CN"/>
        </w:rPr>
        <w:t>讲师</w:t>
      </w:r>
      <w:r>
        <w:rPr>
          <w:rFonts w:hint="eastAsia" w:ascii="宋体" w:hAnsi="宋体"/>
          <w:color w:val="auto"/>
          <w:highlight w:val="none"/>
          <w:lang w:val="en-US" w:eastAsia="zh-CN"/>
        </w:rPr>
        <w:t>，</w:t>
      </w:r>
      <w:r>
        <w:rPr>
          <w:rFonts w:hint="eastAsia" w:ascii="宋体" w:hAnsi="宋体"/>
          <w:color w:val="auto"/>
          <w:highlight w:val="none"/>
          <w:lang w:eastAsia="zh-CN"/>
        </w:rPr>
        <w:t>硕士研究生</w:t>
      </w:r>
      <w:r>
        <w:rPr>
          <w:rFonts w:hint="eastAsia" w:ascii="宋体" w:hAnsi="宋体"/>
          <w:color w:val="auto"/>
          <w:highlight w:val="none"/>
        </w:rPr>
        <w:t>；研究方</w:t>
      </w:r>
      <w:r>
        <w:rPr>
          <w:rFonts w:hint="eastAsia" w:ascii="宋体" w:hAnsi="宋体"/>
          <w:color w:val="auto"/>
          <w:highlight w:val="none"/>
          <w:lang w:eastAsia="zh-CN"/>
        </w:rPr>
        <w:t>向：机械工程</w:t>
      </w:r>
      <w:r>
        <w:rPr>
          <w:rFonts w:hint="eastAsia" w:ascii="宋体" w:hAnsi="宋体" w:eastAsia="宋体" w:cs="宋体"/>
          <w:color w:val="auto"/>
          <w:kern w:val="2"/>
          <w:sz w:val="21"/>
          <w:szCs w:val="20"/>
          <w:highlight w:val="none"/>
          <w:lang w:val="en-US" w:eastAsia="zh-CN" w:bidi="ar-SA"/>
        </w:rPr>
        <w:t>，</w:t>
      </w:r>
      <w:r>
        <w:rPr>
          <w:rFonts w:hint="eastAsia" w:ascii="宋体" w:hAnsi="宋体"/>
          <w:color w:val="auto"/>
          <w:highlight w:val="none"/>
          <w:lang w:eastAsia="zh-CN"/>
        </w:rPr>
        <w:t>邮箱地址：</w:t>
      </w:r>
      <w:r>
        <w:rPr>
          <w:rFonts w:hint="eastAsia" w:ascii="宋体" w:hAnsi="宋体"/>
          <w:color w:val="auto"/>
          <w:highlight w:val="none"/>
          <w:lang w:val="en-US" w:eastAsia="zh-CN"/>
        </w:rPr>
        <w:t>lifang2010@126.com</w:t>
      </w:r>
      <w:r>
        <w:rPr>
          <w:rFonts w:hint="eastAsia" w:ascii="宋体" w:hAnsi="宋体" w:eastAsia="宋体" w:cs="宋体"/>
          <w:color w:val="auto"/>
          <w:kern w:val="2"/>
          <w:sz w:val="21"/>
          <w:szCs w:val="20"/>
          <w:highlight w:val="none"/>
          <w:lang w:val="en-US" w:eastAsia="zh-CN" w:bidi="ar-SA"/>
        </w:rPr>
        <w:t>。</w:t>
      </w:r>
    </w:p>
    <w:p>
      <w:pPr>
        <w:pStyle w:val="6"/>
        <w:spacing w:line="240" w:lineRule="auto"/>
        <w:rPr>
          <w:rFonts w:ascii="宋体" w:hAnsi="宋体"/>
          <w:highlight w:val="yellow"/>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360"/>
        </w:tabs>
        <w:ind w:left="357" w:hanging="357"/>
      </w:pPr>
      <w:rPr>
        <w:rFonts w:hint="default" w:ascii="Times New Roman" w:hAnsi="Times New Roman" w:eastAsia="宋体"/>
        <w:sz w:val="18"/>
        <w:szCs w:val="18"/>
      </w:rPr>
    </w:lvl>
    <w:lvl w:ilvl="1" w:tentative="0">
      <w:start w:val="1"/>
      <w:numFmt w:val="none"/>
      <w:suff w:val="nothing"/>
      <w:lvlText w:val=""/>
      <w:lvlJc w:val="left"/>
      <w:rPr>
        <w:rFonts w:hint="eastAsia"/>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0A5F"/>
    <w:rsid w:val="000317E8"/>
    <w:rsid w:val="000521C2"/>
    <w:rsid w:val="00054EB6"/>
    <w:rsid w:val="0008675B"/>
    <w:rsid w:val="00091721"/>
    <w:rsid w:val="000F761F"/>
    <w:rsid w:val="0010286D"/>
    <w:rsid w:val="00156BB7"/>
    <w:rsid w:val="00162A5F"/>
    <w:rsid w:val="00186C21"/>
    <w:rsid w:val="001B601F"/>
    <w:rsid w:val="001E0908"/>
    <w:rsid w:val="001E51E5"/>
    <w:rsid w:val="001F0B59"/>
    <w:rsid w:val="00231CC0"/>
    <w:rsid w:val="00240A5F"/>
    <w:rsid w:val="0026463F"/>
    <w:rsid w:val="00273FE7"/>
    <w:rsid w:val="00283767"/>
    <w:rsid w:val="002902C2"/>
    <w:rsid w:val="00294D57"/>
    <w:rsid w:val="00333352"/>
    <w:rsid w:val="00395E08"/>
    <w:rsid w:val="003C5130"/>
    <w:rsid w:val="003E5016"/>
    <w:rsid w:val="00417462"/>
    <w:rsid w:val="004211DF"/>
    <w:rsid w:val="00461BBA"/>
    <w:rsid w:val="004735E5"/>
    <w:rsid w:val="0048087C"/>
    <w:rsid w:val="004977D8"/>
    <w:rsid w:val="004C4E73"/>
    <w:rsid w:val="004C675E"/>
    <w:rsid w:val="004D2BB1"/>
    <w:rsid w:val="00505C53"/>
    <w:rsid w:val="00537470"/>
    <w:rsid w:val="00540353"/>
    <w:rsid w:val="00543AAA"/>
    <w:rsid w:val="005938F0"/>
    <w:rsid w:val="005A5544"/>
    <w:rsid w:val="005B23D9"/>
    <w:rsid w:val="005E440C"/>
    <w:rsid w:val="00601A8C"/>
    <w:rsid w:val="00617E30"/>
    <w:rsid w:val="006567DF"/>
    <w:rsid w:val="00663C02"/>
    <w:rsid w:val="00664B0A"/>
    <w:rsid w:val="006736C1"/>
    <w:rsid w:val="00690042"/>
    <w:rsid w:val="00692532"/>
    <w:rsid w:val="006C672D"/>
    <w:rsid w:val="006E3BF6"/>
    <w:rsid w:val="00704779"/>
    <w:rsid w:val="00725B9D"/>
    <w:rsid w:val="00754BAB"/>
    <w:rsid w:val="007B3376"/>
    <w:rsid w:val="0080452C"/>
    <w:rsid w:val="00883477"/>
    <w:rsid w:val="008A6794"/>
    <w:rsid w:val="008B01AA"/>
    <w:rsid w:val="008D3C9D"/>
    <w:rsid w:val="008E66B7"/>
    <w:rsid w:val="008F0471"/>
    <w:rsid w:val="00923920"/>
    <w:rsid w:val="00932DD9"/>
    <w:rsid w:val="009469D6"/>
    <w:rsid w:val="00961F4B"/>
    <w:rsid w:val="009633E3"/>
    <w:rsid w:val="009A53EE"/>
    <w:rsid w:val="009B423C"/>
    <w:rsid w:val="00A1143D"/>
    <w:rsid w:val="00A127F3"/>
    <w:rsid w:val="00A9635D"/>
    <w:rsid w:val="00AB4B80"/>
    <w:rsid w:val="00AD7447"/>
    <w:rsid w:val="00AE5843"/>
    <w:rsid w:val="00AF7CC9"/>
    <w:rsid w:val="00B03DE9"/>
    <w:rsid w:val="00B07BB2"/>
    <w:rsid w:val="00B11B65"/>
    <w:rsid w:val="00B1739D"/>
    <w:rsid w:val="00B66708"/>
    <w:rsid w:val="00B715E3"/>
    <w:rsid w:val="00BE183A"/>
    <w:rsid w:val="00C06CFD"/>
    <w:rsid w:val="00C159E6"/>
    <w:rsid w:val="00C47421"/>
    <w:rsid w:val="00C77D7A"/>
    <w:rsid w:val="00CA2824"/>
    <w:rsid w:val="00CA3D63"/>
    <w:rsid w:val="00CB6989"/>
    <w:rsid w:val="00CC740A"/>
    <w:rsid w:val="00CF3D49"/>
    <w:rsid w:val="00D16C32"/>
    <w:rsid w:val="00D30E9B"/>
    <w:rsid w:val="00D32562"/>
    <w:rsid w:val="00D61CAB"/>
    <w:rsid w:val="00D86288"/>
    <w:rsid w:val="00E220EC"/>
    <w:rsid w:val="00E260D5"/>
    <w:rsid w:val="00E330C8"/>
    <w:rsid w:val="00E57F81"/>
    <w:rsid w:val="00E61E44"/>
    <w:rsid w:val="00E62741"/>
    <w:rsid w:val="00E85355"/>
    <w:rsid w:val="00E86BB3"/>
    <w:rsid w:val="00EB231D"/>
    <w:rsid w:val="00F454D1"/>
    <w:rsid w:val="00F811DA"/>
    <w:rsid w:val="00F90AB1"/>
    <w:rsid w:val="00FA5081"/>
    <w:rsid w:val="07280731"/>
    <w:rsid w:val="0AB354DE"/>
    <w:rsid w:val="0ED60758"/>
    <w:rsid w:val="12EF68E2"/>
    <w:rsid w:val="180416B0"/>
    <w:rsid w:val="1A300604"/>
    <w:rsid w:val="20362814"/>
    <w:rsid w:val="221C3EF4"/>
    <w:rsid w:val="264B38E5"/>
    <w:rsid w:val="2F114D26"/>
    <w:rsid w:val="321B4A75"/>
    <w:rsid w:val="33F860E4"/>
    <w:rsid w:val="354A18C8"/>
    <w:rsid w:val="37BD69B7"/>
    <w:rsid w:val="37D631D0"/>
    <w:rsid w:val="3BE21F28"/>
    <w:rsid w:val="3CC91A6B"/>
    <w:rsid w:val="40E074C0"/>
    <w:rsid w:val="425816DC"/>
    <w:rsid w:val="44031AF3"/>
    <w:rsid w:val="44354FCC"/>
    <w:rsid w:val="45A56B24"/>
    <w:rsid w:val="4E2967AF"/>
    <w:rsid w:val="4E3220F8"/>
    <w:rsid w:val="50485CDC"/>
    <w:rsid w:val="55442E97"/>
    <w:rsid w:val="59237710"/>
    <w:rsid w:val="5BF65E8F"/>
    <w:rsid w:val="5D674E96"/>
    <w:rsid w:val="5F3709CD"/>
    <w:rsid w:val="75943968"/>
    <w:rsid w:val="76100B69"/>
    <w:rsid w:val="76D819CD"/>
    <w:rsid w:val="7BB247A0"/>
    <w:rsid w:val="7DCB45B0"/>
    <w:rsid w:val="7F4D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3">
    <w:name w:val="Balloon Text"/>
    <w:basedOn w:val="1"/>
    <w:link w:val="17"/>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qFormat/>
    <w:uiPriority w:val="0"/>
    <w:pPr>
      <w:snapToGrid w:val="0"/>
      <w:jc w:val="left"/>
    </w:pPr>
    <w:rPr>
      <w:rFonts w:ascii="Times New Roman" w:hAnsi="Times New Roman" w:eastAsia="宋体" w:cs="Times New Roman"/>
      <w:sz w:val="18"/>
      <w:szCs w:val="20"/>
    </w:rPr>
  </w:style>
  <w:style w:type="paragraph" w:styleId="7">
    <w:name w:val="Body Text 2"/>
    <w:basedOn w:val="1"/>
    <w:link w:val="15"/>
    <w:qFormat/>
    <w:uiPriority w:val="0"/>
    <w:pPr>
      <w:spacing w:after="120" w:line="480" w:lineRule="auto"/>
    </w:pPr>
    <w:rPr>
      <w:rFonts w:ascii="Times New Roman" w:hAnsi="Times New Roman" w:eastAsia="宋体" w:cs="Times New Roman"/>
      <w:sz w:val="24"/>
      <w:szCs w:val="20"/>
    </w:rPr>
  </w:style>
  <w:style w:type="character" w:styleId="10">
    <w:name w:val="Hyperlink"/>
    <w:basedOn w:val="9"/>
    <w:semiHidden/>
    <w:unhideWhenUsed/>
    <w:qFormat/>
    <w:uiPriority w:val="99"/>
    <w:rPr>
      <w:color w:val="0000FF"/>
      <w:u w:val="single"/>
    </w:rPr>
  </w:style>
  <w:style w:type="character" w:styleId="11">
    <w:name w:val="footnote reference"/>
    <w:qFormat/>
    <w:uiPriority w:val="0"/>
    <w:rPr>
      <w:vertAlign w:val="superscript"/>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正文文本 2 Char"/>
    <w:basedOn w:val="9"/>
    <w:link w:val="7"/>
    <w:qFormat/>
    <w:uiPriority w:val="0"/>
    <w:rPr>
      <w:rFonts w:ascii="Times New Roman" w:hAnsi="Times New Roman" w:eastAsia="宋体" w:cs="Times New Roman"/>
      <w:sz w:val="24"/>
      <w:szCs w:val="20"/>
    </w:rPr>
  </w:style>
  <w:style w:type="character" w:customStyle="1" w:styleId="16">
    <w:name w:val="脚注文本 Char"/>
    <w:basedOn w:val="9"/>
    <w:link w:val="6"/>
    <w:qFormat/>
    <w:uiPriority w:val="0"/>
    <w:rPr>
      <w:rFonts w:ascii="Times New Roman" w:hAnsi="Times New Roman" w:eastAsia="宋体" w:cs="Times New Roman"/>
      <w:sz w:val="18"/>
      <w:szCs w:val="20"/>
    </w:rPr>
  </w:style>
  <w:style w:type="character" w:customStyle="1" w:styleId="17">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1053</Words>
  <Characters>6004</Characters>
  <Lines>50</Lines>
  <Paragraphs>14</Paragraphs>
  <TotalTime>4</TotalTime>
  <ScaleCrop>false</ScaleCrop>
  <LinksUpToDate>false</LinksUpToDate>
  <CharactersWithSpaces>7043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2019-11-29T01:00:00Z</dcterms:created>
  <dc:creator>Windows 用户</dc:creator>
  <cp:lastModifiedBy>120014</cp:lastModifiedBy>
  <dcterms:modified xsi:type="dcterms:W3CDTF">2020-10-29T01:22:35Z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