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F3D24">
      <w:pPr>
        <w:widowControl/>
        <w:spacing w:line="570" w:lineRule="exact"/>
        <w:jc w:val="center"/>
        <w:rPr>
          <w:rFonts w:ascii="方正小标宋简体" w:hAnsi="宋体" w:eastAsia="方正小标宋简体" w:cs="Arial"/>
          <w:b/>
          <w:bCs/>
          <w:color w:val="auto"/>
          <w:sz w:val="44"/>
          <w:szCs w:val="44"/>
        </w:rPr>
      </w:pPr>
    </w:p>
    <w:p w14:paraId="303DBD4B">
      <w:pPr>
        <w:widowControl/>
        <w:spacing w:line="570" w:lineRule="exact"/>
        <w:jc w:val="center"/>
        <w:rPr>
          <w:rFonts w:ascii="方正小标宋简体" w:hAnsi="宋体" w:eastAsia="方正小标宋简体" w:cs="Arial"/>
          <w:b/>
          <w:bCs/>
          <w:color w:val="auto"/>
          <w:sz w:val="44"/>
          <w:szCs w:val="44"/>
        </w:rPr>
      </w:pPr>
    </w:p>
    <w:p w14:paraId="53BB6BD9">
      <w:pPr>
        <w:widowControl/>
        <w:spacing w:line="570" w:lineRule="exact"/>
        <w:jc w:val="center"/>
        <w:rPr>
          <w:rFonts w:ascii="方正小标宋简体" w:hAnsi="宋体" w:eastAsia="方正小标宋简体" w:cs="Arial"/>
          <w:b/>
          <w:bCs/>
          <w:color w:val="auto"/>
          <w:sz w:val="44"/>
          <w:szCs w:val="44"/>
        </w:rPr>
      </w:pPr>
    </w:p>
    <w:p w14:paraId="2B93CA7D">
      <w:pPr>
        <w:widowControl/>
        <w:spacing w:line="570" w:lineRule="exact"/>
        <w:jc w:val="center"/>
        <w:rPr>
          <w:rFonts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承德应用技术职业学院</w:t>
      </w:r>
    </w:p>
    <w:p w14:paraId="71844EA7">
      <w:pPr>
        <w:widowControl/>
        <w:spacing w:line="570" w:lineRule="exact"/>
        <w:jc w:val="center"/>
        <w:rPr>
          <w:rFonts w:ascii="方正小标宋简体" w:hAnsi="宋体" w:eastAsia="方正小标宋简体" w:cs="Arial"/>
          <w:b/>
          <w:bCs/>
          <w:color w:val="auto"/>
          <w:sz w:val="44"/>
          <w:szCs w:val="44"/>
        </w:rPr>
      </w:pPr>
      <w:r>
        <w:rPr>
          <w:rFonts w:hint="eastAsia" w:asciiTheme="majorEastAsia" w:hAnsiTheme="majorEastAsia" w:eastAsiaTheme="majorEastAsia" w:cstheme="majorEastAsia"/>
          <w:b/>
          <w:bCs/>
          <w:color w:val="auto"/>
          <w:sz w:val="44"/>
          <w:szCs w:val="44"/>
          <w:lang w:eastAsia="zh-CN"/>
        </w:rPr>
        <w:t>2024</w:t>
      </w:r>
      <w:r>
        <w:rPr>
          <w:rFonts w:hint="eastAsia" w:asciiTheme="majorEastAsia" w:hAnsiTheme="majorEastAsia" w:eastAsiaTheme="majorEastAsia" w:cstheme="majorEastAsia"/>
          <w:b/>
          <w:bCs/>
          <w:color w:val="auto"/>
          <w:sz w:val="44"/>
          <w:szCs w:val="44"/>
        </w:rPr>
        <w:t>年预算绩效部门重点评价档案</w:t>
      </w:r>
    </w:p>
    <w:p w14:paraId="5E21F7BF">
      <w:pPr>
        <w:widowControl/>
        <w:jc w:val="center"/>
        <w:rPr>
          <w:rFonts w:ascii="宋体" w:hAnsi="宋体" w:eastAsia="宋体" w:cs="Arial"/>
          <w:b/>
          <w:bCs/>
          <w:color w:val="auto"/>
          <w:sz w:val="36"/>
          <w:szCs w:val="36"/>
        </w:rPr>
      </w:pPr>
    </w:p>
    <w:p w14:paraId="092ADB36">
      <w:pPr>
        <w:widowControl/>
        <w:jc w:val="center"/>
        <w:rPr>
          <w:rFonts w:ascii="宋体" w:hAnsi="宋体" w:eastAsia="宋体" w:cs="Arial"/>
          <w:b/>
          <w:bCs/>
          <w:color w:val="auto"/>
          <w:sz w:val="36"/>
          <w:szCs w:val="36"/>
        </w:rPr>
      </w:pPr>
    </w:p>
    <w:p w14:paraId="121549A9">
      <w:pPr>
        <w:widowControl/>
        <w:jc w:val="center"/>
        <w:rPr>
          <w:rFonts w:ascii="宋体" w:hAnsi="宋体" w:eastAsia="宋体" w:cs="Arial"/>
          <w:b/>
          <w:bCs/>
          <w:color w:val="auto"/>
          <w:sz w:val="36"/>
          <w:szCs w:val="36"/>
        </w:rPr>
      </w:pPr>
    </w:p>
    <w:p w14:paraId="624F5537">
      <w:pPr>
        <w:widowControl/>
        <w:jc w:val="center"/>
        <w:rPr>
          <w:rFonts w:ascii="宋体" w:hAnsi="宋体" w:eastAsia="宋体" w:cs="Arial"/>
          <w:b/>
          <w:bCs/>
          <w:color w:val="auto"/>
          <w:sz w:val="36"/>
          <w:szCs w:val="36"/>
        </w:rPr>
      </w:pPr>
    </w:p>
    <w:p w14:paraId="6A0A6654">
      <w:pPr>
        <w:widowControl/>
        <w:jc w:val="center"/>
        <w:rPr>
          <w:rFonts w:ascii="宋体" w:hAnsi="宋体" w:eastAsia="宋体" w:cs="Arial"/>
          <w:b/>
          <w:bCs/>
          <w:color w:val="auto"/>
          <w:sz w:val="36"/>
          <w:szCs w:val="36"/>
        </w:rPr>
      </w:pPr>
    </w:p>
    <w:p w14:paraId="2B5BD9B3">
      <w:pPr>
        <w:widowControl/>
        <w:jc w:val="center"/>
        <w:rPr>
          <w:rFonts w:ascii="宋体" w:hAnsi="宋体" w:eastAsia="宋体" w:cs="Arial"/>
          <w:b/>
          <w:bCs/>
          <w:color w:val="auto"/>
          <w:sz w:val="36"/>
          <w:szCs w:val="36"/>
        </w:rPr>
      </w:pPr>
    </w:p>
    <w:p w14:paraId="388E8A6B">
      <w:pPr>
        <w:widowControl/>
        <w:jc w:val="center"/>
        <w:rPr>
          <w:rFonts w:ascii="宋体" w:hAnsi="宋体" w:eastAsia="宋体" w:cs="Arial"/>
          <w:b/>
          <w:bCs/>
          <w:color w:val="auto"/>
          <w:sz w:val="36"/>
          <w:szCs w:val="36"/>
        </w:rPr>
      </w:pPr>
    </w:p>
    <w:p w14:paraId="7B9DFE22">
      <w:pPr>
        <w:widowControl/>
        <w:jc w:val="center"/>
        <w:rPr>
          <w:rFonts w:ascii="宋体" w:hAnsi="宋体" w:eastAsia="宋体" w:cs="Arial"/>
          <w:b/>
          <w:bCs/>
          <w:color w:val="auto"/>
          <w:sz w:val="36"/>
          <w:szCs w:val="36"/>
        </w:rPr>
      </w:pPr>
    </w:p>
    <w:p w14:paraId="71B8F3F7">
      <w:pPr>
        <w:widowControl/>
        <w:rPr>
          <w:rFonts w:hint="default" w:ascii="微软雅黑" w:hAnsi="微软雅黑" w:eastAsia="微软雅黑" w:cs="经典黑体简"/>
          <w:bCs/>
          <w:color w:val="auto"/>
          <w:sz w:val="28"/>
          <w:szCs w:val="28"/>
          <w:lang w:val="en-US" w:eastAsia="zh-CN"/>
        </w:rPr>
      </w:pPr>
      <w:r>
        <w:rPr>
          <w:rFonts w:hint="eastAsia" w:ascii="微软雅黑" w:hAnsi="微软雅黑" w:eastAsia="微软雅黑" w:cs="经典黑体简"/>
          <w:bCs/>
          <w:color w:val="auto"/>
          <w:sz w:val="28"/>
          <w:szCs w:val="28"/>
        </w:rPr>
        <w:t>评价项目名称：</w:t>
      </w:r>
      <w:r>
        <w:rPr>
          <w:rFonts w:hint="eastAsia" w:ascii="微软雅黑" w:hAnsi="微软雅黑" w:eastAsia="微软雅黑" w:cs="经典黑体简"/>
          <w:bCs/>
          <w:color w:val="auto"/>
          <w:sz w:val="28"/>
          <w:szCs w:val="28"/>
          <w:lang w:val="en-US" w:eastAsia="zh-CN"/>
        </w:rPr>
        <w:t>2023年</w:t>
      </w:r>
      <w:r>
        <w:rPr>
          <w:rFonts w:hint="eastAsia" w:ascii="微软雅黑" w:hAnsi="微软雅黑" w:eastAsia="微软雅黑" w:cs="经典黑体简"/>
          <w:bCs/>
          <w:color w:val="auto"/>
          <w:sz w:val="28"/>
          <w:szCs w:val="28"/>
          <w:lang w:eastAsia="zh-CN"/>
        </w:rPr>
        <w:t>中央现代职业教育质量提升项目（高职）</w:t>
      </w:r>
    </w:p>
    <w:p w14:paraId="58A30A9D">
      <w:pPr>
        <w:widowControl/>
        <w:jc w:val="left"/>
        <w:rPr>
          <w:rFonts w:hint="eastAsia" w:ascii="微软雅黑" w:hAnsi="微软雅黑" w:eastAsia="微软雅黑" w:cs="经典黑体简"/>
          <w:bCs/>
          <w:color w:val="auto"/>
          <w:sz w:val="28"/>
          <w:szCs w:val="28"/>
          <w:lang w:eastAsia="zh-CN"/>
        </w:rPr>
      </w:pPr>
      <w:r>
        <w:rPr>
          <w:rFonts w:hint="eastAsia" w:ascii="微软雅黑" w:hAnsi="微软雅黑" w:eastAsia="微软雅黑" w:cs="经典黑体简"/>
          <w:bCs/>
          <w:color w:val="auto"/>
          <w:sz w:val="28"/>
          <w:szCs w:val="28"/>
        </w:rPr>
        <w:t>评价科室名称：</w:t>
      </w:r>
      <w:r>
        <w:rPr>
          <w:rFonts w:hint="eastAsia" w:ascii="微软雅黑" w:hAnsi="微软雅黑" w:eastAsia="微软雅黑" w:cs="经典黑体简"/>
          <w:bCs/>
          <w:color w:val="auto"/>
          <w:sz w:val="28"/>
          <w:szCs w:val="28"/>
          <w:lang w:eastAsia="zh-CN"/>
        </w:rPr>
        <w:t>财务处</w:t>
      </w:r>
    </w:p>
    <w:p w14:paraId="2B178693">
      <w:pPr>
        <w:widowControl/>
        <w:jc w:val="left"/>
        <w:rPr>
          <w:rFonts w:ascii="微软雅黑" w:hAnsi="微软雅黑" w:eastAsia="微软雅黑" w:cs="经典黑体简"/>
          <w:bCs/>
          <w:color w:val="auto"/>
          <w:sz w:val="32"/>
          <w:szCs w:val="32"/>
        </w:rPr>
      </w:pPr>
    </w:p>
    <w:p w14:paraId="06F44A11">
      <w:pPr>
        <w:widowControl/>
        <w:jc w:val="left"/>
        <w:rPr>
          <w:rFonts w:ascii="微软雅黑" w:hAnsi="微软雅黑" w:eastAsia="微软雅黑" w:cs="经典黑体简"/>
          <w:bCs/>
          <w:color w:val="auto"/>
          <w:sz w:val="32"/>
          <w:szCs w:val="32"/>
        </w:rPr>
      </w:pPr>
    </w:p>
    <w:p w14:paraId="6AFDE412">
      <w:pPr>
        <w:widowControl/>
        <w:jc w:val="center"/>
        <w:rPr>
          <w:rFonts w:ascii="微软雅黑" w:hAnsi="微软雅黑" w:eastAsia="微软雅黑" w:cs="经典黑体简"/>
          <w:bCs/>
          <w:color w:val="auto"/>
          <w:sz w:val="32"/>
          <w:szCs w:val="32"/>
        </w:rPr>
      </w:pPr>
      <w:r>
        <w:rPr>
          <w:rFonts w:hint="eastAsia" w:ascii="微软雅黑" w:hAnsi="微软雅黑" w:eastAsia="微软雅黑" w:cs="经典黑体简"/>
          <w:bCs/>
          <w:color w:val="auto"/>
          <w:sz w:val="32"/>
          <w:szCs w:val="32"/>
        </w:rPr>
        <w:t>202</w:t>
      </w:r>
      <w:r>
        <w:rPr>
          <w:rFonts w:hint="eastAsia" w:ascii="微软雅黑" w:hAnsi="微软雅黑" w:eastAsia="微软雅黑" w:cs="经典黑体简"/>
          <w:bCs/>
          <w:color w:val="auto"/>
          <w:sz w:val="32"/>
          <w:szCs w:val="32"/>
          <w:lang w:val="en-US" w:eastAsia="zh-CN"/>
        </w:rPr>
        <w:t>4</w:t>
      </w:r>
      <w:r>
        <w:rPr>
          <w:rFonts w:hint="eastAsia" w:ascii="微软雅黑" w:hAnsi="微软雅黑" w:eastAsia="微软雅黑" w:cs="经典黑体简"/>
          <w:bCs/>
          <w:color w:val="auto"/>
          <w:sz w:val="32"/>
          <w:szCs w:val="32"/>
        </w:rPr>
        <w:t>年</w:t>
      </w:r>
      <w:r>
        <w:rPr>
          <w:rFonts w:hint="eastAsia" w:ascii="微软雅黑" w:hAnsi="微软雅黑" w:eastAsia="微软雅黑" w:cs="经典黑体简"/>
          <w:bCs/>
          <w:color w:val="auto"/>
          <w:sz w:val="32"/>
          <w:szCs w:val="32"/>
          <w:lang w:val="en-US" w:eastAsia="zh-CN"/>
        </w:rPr>
        <w:t>7</w:t>
      </w:r>
      <w:r>
        <w:rPr>
          <w:rFonts w:hint="eastAsia" w:ascii="微软雅黑" w:hAnsi="微软雅黑" w:eastAsia="微软雅黑" w:cs="经典黑体简"/>
          <w:bCs/>
          <w:color w:val="auto"/>
          <w:sz w:val="32"/>
          <w:szCs w:val="32"/>
        </w:rPr>
        <w:t>月</w:t>
      </w:r>
      <w:r>
        <w:rPr>
          <w:rFonts w:hint="eastAsia" w:ascii="微软雅黑" w:hAnsi="微软雅黑" w:eastAsia="微软雅黑" w:cs="经典黑体简"/>
          <w:bCs/>
          <w:color w:val="auto"/>
          <w:sz w:val="32"/>
          <w:szCs w:val="32"/>
          <w:lang w:val="en-US" w:eastAsia="zh-CN"/>
        </w:rPr>
        <w:t>3</w:t>
      </w:r>
      <w:r>
        <w:rPr>
          <w:rFonts w:hint="eastAsia" w:ascii="微软雅黑" w:hAnsi="微软雅黑" w:eastAsia="微软雅黑" w:cs="经典黑体简"/>
          <w:bCs/>
          <w:color w:val="auto"/>
          <w:sz w:val="32"/>
          <w:szCs w:val="32"/>
        </w:rPr>
        <w:t>日</w:t>
      </w:r>
    </w:p>
    <w:p w14:paraId="28752607">
      <w:pPr>
        <w:widowControl/>
        <w:jc w:val="center"/>
        <w:rPr>
          <w:rFonts w:ascii="宋体" w:hAnsi="宋体" w:eastAsia="宋体" w:cs="Arial"/>
          <w:b/>
          <w:bCs/>
          <w:color w:val="auto"/>
          <w:sz w:val="36"/>
          <w:szCs w:val="36"/>
        </w:rPr>
      </w:pPr>
      <w:r>
        <w:rPr>
          <w:rFonts w:ascii="宋体" w:hAnsi="宋体" w:eastAsia="宋体" w:cs="Arial"/>
          <w:b/>
          <w:bCs/>
          <w:color w:val="auto"/>
          <w:sz w:val="36"/>
          <w:szCs w:val="36"/>
        </w:rPr>
        <w:br w:type="page"/>
      </w:r>
    </w:p>
    <w:p w14:paraId="10D77677">
      <w:pPr>
        <w:widowControl/>
        <w:spacing w:line="570" w:lineRule="exact"/>
        <w:jc w:val="center"/>
        <w:rPr>
          <w:rFonts w:ascii="方正小标宋简体" w:hAnsi="宋体" w:eastAsia="方正小标宋简体" w:cs="Arial"/>
          <w:b/>
          <w:bCs/>
          <w:color w:val="auto"/>
          <w:sz w:val="44"/>
          <w:szCs w:val="44"/>
        </w:rPr>
      </w:pPr>
    </w:p>
    <w:p w14:paraId="7CAA4446">
      <w:pPr>
        <w:widowControl/>
        <w:spacing w:line="570" w:lineRule="exact"/>
        <w:jc w:val="center"/>
        <w:rPr>
          <w:rFonts w:ascii="方正小标宋简体" w:hAnsi="宋体" w:eastAsia="方正小标宋简体" w:cs="Arial"/>
          <w:b/>
          <w:bCs/>
          <w:color w:val="auto"/>
          <w:sz w:val="44"/>
          <w:szCs w:val="44"/>
        </w:rPr>
      </w:pPr>
    </w:p>
    <w:p w14:paraId="7799CD13">
      <w:pPr>
        <w:widowControl/>
        <w:spacing w:line="570" w:lineRule="exact"/>
        <w:jc w:val="center"/>
        <w:rPr>
          <w:rFonts w:ascii="宋体" w:hAnsi="宋体" w:eastAsia="宋体" w:cs="宋体"/>
          <w:b/>
          <w:bCs/>
          <w:color w:val="auto"/>
          <w:sz w:val="44"/>
          <w:szCs w:val="44"/>
        </w:rPr>
      </w:pPr>
      <w:r>
        <w:rPr>
          <w:rFonts w:hint="eastAsia" w:ascii="宋体" w:hAnsi="宋体" w:eastAsia="宋体" w:cs="宋体"/>
          <w:b/>
          <w:bCs/>
          <w:color w:val="auto"/>
          <w:sz w:val="44"/>
          <w:szCs w:val="44"/>
        </w:rPr>
        <w:t>目  录</w:t>
      </w:r>
    </w:p>
    <w:p w14:paraId="235F2E4E">
      <w:pPr>
        <w:widowControl/>
        <w:spacing w:line="570" w:lineRule="exact"/>
        <w:jc w:val="center"/>
        <w:rPr>
          <w:rFonts w:ascii="方正小标宋简体" w:hAnsi="宋体" w:eastAsia="方正小标宋简体" w:cs="Arial"/>
          <w:b/>
          <w:bCs/>
          <w:color w:val="auto"/>
          <w:sz w:val="44"/>
          <w:szCs w:val="44"/>
        </w:rPr>
      </w:pPr>
    </w:p>
    <w:p w14:paraId="4D93320F">
      <w:pPr>
        <w:widowControl/>
        <w:spacing w:line="800" w:lineRule="exact"/>
        <w:jc w:val="left"/>
        <w:rPr>
          <w:rFonts w:ascii="仿宋_GB2312" w:hAnsi="微软雅黑" w:cs="Arial"/>
          <w:b/>
          <w:bCs/>
          <w:color w:val="auto"/>
          <w:sz w:val="32"/>
          <w:szCs w:val="32"/>
        </w:rPr>
      </w:pPr>
      <w:r>
        <w:rPr>
          <w:rFonts w:hint="eastAsia" w:ascii="仿宋_GB2312" w:hAnsi="微软雅黑" w:cs="Arial"/>
          <w:b/>
          <w:bCs/>
          <w:color w:val="auto"/>
          <w:sz w:val="32"/>
          <w:szCs w:val="32"/>
        </w:rPr>
        <w:t>一、绩效评价报告（最终稿）</w:t>
      </w:r>
    </w:p>
    <w:p w14:paraId="20995C91">
      <w:pPr>
        <w:widowControl/>
        <w:spacing w:line="800" w:lineRule="exact"/>
        <w:jc w:val="left"/>
        <w:rPr>
          <w:rFonts w:ascii="仿宋_GB2312" w:hAnsi="微软雅黑" w:cs="Arial"/>
          <w:b/>
          <w:bCs/>
          <w:color w:val="auto"/>
          <w:sz w:val="32"/>
          <w:szCs w:val="32"/>
        </w:rPr>
      </w:pPr>
      <w:r>
        <w:rPr>
          <w:rFonts w:hint="eastAsia" w:ascii="仿宋_GB2312" w:hAnsi="微软雅黑" w:cs="Arial"/>
          <w:b/>
          <w:bCs/>
          <w:color w:val="auto"/>
          <w:sz w:val="32"/>
          <w:szCs w:val="32"/>
        </w:rPr>
        <w:t>二、绩效评价工作方案</w:t>
      </w:r>
    </w:p>
    <w:p w14:paraId="1F93A489">
      <w:pPr>
        <w:widowControl/>
        <w:spacing w:line="800" w:lineRule="exact"/>
        <w:jc w:val="left"/>
        <w:rPr>
          <w:rFonts w:ascii="仿宋_GB2312" w:hAnsi="微软雅黑" w:cs="Arial"/>
          <w:b/>
          <w:bCs/>
          <w:color w:val="auto"/>
          <w:sz w:val="32"/>
          <w:szCs w:val="32"/>
        </w:rPr>
      </w:pPr>
      <w:r>
        <w:rPr>
          <w:rFonts w:hint="eastAsia" w:ascii="仿宋_GB2312" w:hAnsi="微软雅黑" w:cs="Arial"/>
          <w:b/>
          <w:bCs/>
          <w:color w:val="auto"/>
          <w:sz w:val="32"/>
          <w:szCs w:val="32"/>
        </w:rPr>
        <w:t>三、绩效评价小组人员名单</w:t>
      </w:r>
    </w:p>
    <w:p w14:paraId="7FD4C075">
      <w:pPr>
        <w:widowControl/>
        <w:spacing w:line="800" w:lineRule="exact"/>
        <w:jc w:val="left"/>
        <w:rPr>
          <w:rFonts w:ascii="仿宋_GB2312" w:hAnsi="微软雅黑" w:cs="Arial"/>
          <w:b/>
          <w:bCs/>
          <w:color w:val="auto"/>
          <w:sz w:val="32"/>
          <w:szCs w:val="32"/>
        </w:rPr>
      </w:pPr>
      <w:r>
        <w:rPr>
          <w:rFonts w:hint="eastAsia" w:ascii="仿宋_GB2312" w:hAnsi="微软雅黑" w:cs="Arial"/>
          <w:b/>
          <w:bCs/>
          <w:color w:val="auto"/>
          <w:sz w:val="32"/>
          <w:szCs w:val="32"/>
        </w:rPr>
        <w:t>四、绩效评价工作底稿（含佐证材料）</w:t>
      </w:r>
    </w:p>
    <w:p w14:paraId="57DCC463">
      <w:pPr>
        <w:widowControl/>
        <w:spacing w:line="800" w:lineRule="exact"/>
        <w:jc w:val="left"/>
        <w:rPr>
          <w:rFonts w:ascii="仿宋_GB2312" w:hAnsi="微软雅黑" w:cs="Arial"/>
          <w:b/>
          <w:bCs/>
          <w:color w:val="auto"/>
          <w:sz w:val="32"/>
          <w:szCs w:val="32"/>
        </w:rPr>
      </w:pPr>
      <w:r>
        <w:rPr>
          <w:rFonts w:hint="eastAsia" w:ascii="仿宋_GB2312" w:hAnsi="微软雅黑" w:cs="Arial"/>
          <w:b/>
          <w:bCs/>
          <w:color w:val="auto"/>
          <w:sz w:val="32"/>
          <w:szCs w:val="32"/>
        </w:rPr>
        <w:t>五、绩效评价报告征求意见稿（含被评价单位回执）</w:t>
      </w:r>
    </w:p>
    <w:p w14:paraId="6551EF60">
      <w:pPr>
        <w:widowControl/>
        <w:spacing w:line="800" w:lineRule="exact"/>
        <w:jc w:val="left"/>
        <w:rPr>
          <w:rFonts w:ascii="仿宋_GB2312" w:hAnsi="微软雅黑" w:cs="Arial"/>
          <w:b/>
          <w:bCs/>
          <w:color w:val="auto"/>
          <w:sz w:val="32"/>
          <w:szCs w:val="32"/>
        </w:rPr>
      </w:pPr>
      <w:r>
        <w:rPr>
          <w:rFonts w:hint="eastAsia" w:ascii="仿宋_GB2312" w:hAnsi="微软雅黑" w:cs="Arial"/>
          <w:b/>
          <w:bCs/>
          <w:color w:val="auto"/>
          <w:sz w:val="32"/>
          <w:szCs w:val="32"/>
        </w:rPr>
        <w:t>六、绩效评价整改通知书</w:t>
      </w:r>
    </w:p>
    <w:p w14:paraId="38CB22B9">
      <w:pPr>
        <w:widowControl/>
        <w:spacing w:line="800" w:lineRule="exact"/>
        <w:jc w:val="left"/>
        <w:rPr>
          <w:rFonts w:ascii="仿宋_GB2312" w:hAnsi="微软雅黑" w:cs="Arial"/>
          <w:b/>
          <w:bCs/>
          <w:color w:val="auto"/>
          <w:sz w:val="32"/>
          <w:szCs w:val="32"/>
        </w:rPr>
      </w:pPr>
      <w:r>
        <w:rPr>
          <w:rFonts w:hint="eastAsia" w:ascii="仿宋_GB2312" w:hAnsi="微软雅黑" w:cs="Arial"/>
          <w:b/>
          <w:bCs/>
          <w:color w:val="auto"/>
          <w:sz w:val="32"/>
          <w:szCs w:val="32"/>
        </w:rPr>
        <w:t>七、被评价单位整改落实情况</w:t>
      </w:r>
    </w:p>
    <w:p w14:paraId="64709FD4">
      <w:pPr>
        <w:widowControl/>
        <w:spacing w:line="800" w:lineRule="exact"/>
        <w:jc w:val="left"/>
        <w:rPr>
          <w:rFonts w:ascii="仿宋_GB2312" w:hAnsi="微软雅黑" w:cs="Arial"/>
          <w:b/>
          <w:bCs/>
          <w:color w:val="auto"/>
          <w:sz w:val="32"/>
          <w:szCs w:val="32"/>
        </w:rPr>
      </w:pPr>
      <w:r>
        <w:rPr>
          <w:rFonts w:hint="eastAsia" w:ascii="仿宋_GB2312" w:hAnsi="微软雅黑" w:cs="Arial"/>
          <w:b/>
          <w:bCs/>
          <w:color w:val="auto"/>
          <w:sz w:val="32"/>
          <w:szCs w:val="32"/>
        </w:rPr>
        <w:t>八、主管部门复核被评价单位整改落实情况说明</w:t>
      </w:r>
    </w:p>
    <w:p w14:paraId="32078341">
      <w:pPr>
        <w:widowControl/>
        <w:spacing w:line="800" w:lineRule="exact"/>
        <w:jc w:val="left"/>
        <w:rPr>
          <w:rFonts w:ascii="仿宋_GB2312" w:hAnsi="微软雅黑" w:cs="Arial"/>
          <w:b/>
          <w:bCs/>
          <w:color w:val="auto"/>
          <w:sz w:val="32"/>
          <w:szCs w:val="32"/>
        </w:rPr>
      </w:pPr>
      <w:r>
        <w:rPr>
          <w:rFonts w:hint="eastAsia" w:ascii="仿宋_GB2312" w:hAnsi="微软雅黑" w:cs="Arial"/>
          <w:b/>
          <w:bCs/>
          <w:color w:val="auto"/>
          <w:sz w:val="32"/>
          <w:szCs w:val="32"/>
        </w:rPr>
        <w:t>九、其他材料</w:t>
      </w:r>
    </w:p>
    <w:p w14:paraId="4E363E1E">
      <w:pPr>
        <w:rPr>
          <w:color w:val="auto"/>
        </w:rPr>
        <w:sectPr>
          <w:pgSz w:w="11906" w:h="16838"/>
          <w:pgMar w:top="1134" w:right="1797" w:bottom="1134" w:left="1797" w:header="851" w:footer="992" w:gutter="0"/>
          <w:pgNumType w:fmt="numberInDash" w:start="1"/>
          <w:cols w:space="425" w:num="1"/>
          <w:titlePg/>
          <w:docGrid w:type="lines" w:linePitch="408" w:charSpace="0"/>
        </w:sectPr>
      </w:pPr>
      <w:r>
        <w:rPr>
          <w:color w:val="auto"/>
        </w:rPr>
        <w:br w:type="page"/>
      </w:r>
    </w:p>
    <w:p w14:paraId="4CC08948">
      <w:pPr>
        <w:rPr>
          <w:color w:val="auto"/>
          <w:sz w:val="28"/>
          <w:szCs w:val="22"/>
        </w:rPr>
      </w:pPr>
    </w:p>
    <w:p w14:paraId="3B354CA0">
      <w:pPr>
        <w:widowControl/>
        <w:jc w:val="center"/>
        <w:rPr>
          <w:rFonts w:hint="eastAsia" w:ascii="宋体" w:hAnsi="宋体" w:eastAsia="宋体" w:cs="Arial"/>
          <w:b/>
          <w:bCs/>
          <w:color w:val="auto"/>
          <w:sz w:val="40"/>
          <w:szCs w:val="40"/>
          <w:lang w:eastAsia="zh-CN"/>
        </w:rPr>
      </w:pPr>
      <w:r>
        <w:rPr>
          <w:rFonts w:hint="eastAsia" w:ascii="宋体" w:hAnsi="宋体" w:eastAsia="宋体" w:cs="Arial"/>
          <w:b/>
          <w:bCs/>
          <w:color w:val="auto"/>
          <w:sz w:val="40"/>
          <w:szCs w:val="40"/>
        </w:rPr>
        <w:t>202</w:t>
      </w:r>
      <w:r>
        <w:rPr>
          <w:rFonts w:hint="eastAsia" w:ascii="宋体" w:hAnsi="宋体" w:eastAsia="宋体" w:cs="Arial"/>
          <w:b/>
          <w:bCs/>
          <w:color w:val="auto"/>
          <w:sz w:val="40"/>
          <w:szCs w:val="40"/>
          <w:lang w:val="en-US" w:eastAsia="zh-CN"/>
        </w:rPr>
        <w:t>3</w:t>
      </w:r>
      <w:r>
        <w:rPr>
          <w:rFonts w:hint="eastAsia" w:ascii="宋体" w:hAnsi="宋体" w:eastAsia="宋体" w:cs="Arial"/>
          <w:b/>
          <w:bCs/>
          <w:color w:val="auto"/>
          <w:sz w:val="40"/>
          <w:szCs w:val="40"/>
        </w:rPr>
        <w:t>年中央现代职业教育质量提升</w:t>
      </w:r>
    </w:p>
    <w:p w14:paraId="64B467A8">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ascii="宋体" w:hAnsi="宋体" w:eastAsia="宋体" w:cs="Arial"/>
          <w:b/>
          <w:bCs/>
          <w:color w:val="auto"/>
          <w:sz w:val="40"/>
          <w:szCs w:val="40"/>
        </w:rPr>
      </w:pPr>
      <w:r>
        <w:rPr>
          <w:rFonts w:hint="eastAsia" w:ascii="宋体" w:hAnsi="宋体" w:eastAsia="宋体" w:cs="Arial"/>
          <w:b/>
          <w:bCs/>
          <w:color w:val="auto"/>
          <w:sz w:val="40"/>
          <w:szCs w:val="40"/>
        </w:rPr>
        <w:t>项目</w:t>
      </w:r>
      <w:r>
        <w:rPr>
          <w:rFonts w:hint="eastAsia" w:ascii="宋体" w:hAnsi="宋体" w:eastAsia="宋体" w:cs="Arial"/>
          <w:b/>
          <w:bCs/>
          <w:color w:val="auto"/>
          <w:sz w:val="40"/>
          <w:szCs w:val="40"/>
          <w:lang w:eastAsia="zh-CN"/>
        </w:rPr>
        <w:t>（高职）</w:t>
      </w:r>
      <w:r>
        <w:rPr>
          <w:rFonts w:hint="eastAsia" w:ascii="宋体" w:hAnsi="宋体" w:eastAsia="宋体" w:cs="Arial"/>
          <w:b/>
          <w:bCs/>
          <w:color w:val="auto"/>
          <w:sz w:val="40"/>
          <w:szCs w:val="40"/>
        </w:rPr>
        <w:t>支出绩效评价报告</w:t>
      </w:r>
    </w:p>
    <w:p w14:paraId="6FC95666">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一、项目概况</w:t>
      </w:r>
    </w:p>
    <w:p w14:paraId="1D679776">
      <w:pPr>
        <w:spacing w:line="600" w:lineRule="exact"/>
        <w:ind w:firstLine="643" w:firstLineChars="200"/>
        <w:outlineLvl w:val="0"/>
        <w:rPr>
          <w:rFonts w:ascii="仿宋_GB2312"/>
          <w:b/>
          <w:color w:val="auto"/>
          <w:sz w:val="32"/>
          <w:szCs w:val="32"/>
        </w:rPr>
      </w:pPr>
      <w:r>
        <w:rPr>
          <w:rFonts w:hint="eastAsia" w:ascii="仿宋_GB2312"/>
          <w:b/>
          <w:color w:val="auto"/>
          <w:sz w:val="32"/>
          <w:szCs w:val="32"/>
        </w:rPr>
        <w:t>（一）项目立项背景</w:t>
      </w:r>
    </w:p>
    <w:p w14:paraId="19C372F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学校贯彻落实《河北省人民政府关于加快发展现代职业教育的实施意见》（冀政〔2014〕77号）和省财政厅、省教育厅、省人社厅《关于组织实施职业教育质量提升工程—改善中等职业学校办学条件的通知》（冀财教〔2015〕153号）</w:t>
      </w:r>
      <w:r>
        <w:rPr>
          <w:rFonts w:hint="eastAsia" w:ascii="Times New Roman" w:hAnsi="Times New Roman"/>
          <w:color w:val="auto"/>
          <w:kern w:val="0"/>
          <w:sz w:val="32"/>
          <w:szCs w:val="32"/>
          <w:lang w:eastAsia="zh-CN"/>
        </w:rPr>
        <w:t>、</w:t>
      </w:r>
      <w:r>
        <w:rPr>
          <w:rFonts w:hint="eastAsia" w:ascii="Times New Roman" w:hAnsi="Times New Roman" w:eastAsia="仿宋_GB2312"/>
          <w:color w:val="auto"/>
          <w:kern w:val="0"/>
          <w:sz w:val="32"/>
          <w:szCs w:val="32"/>
        </w:rPr>
        <w:t>《河北省现代教育发展专项资金管理办法》</w:t>
      </w:r>
      <w:r>
        <w:rPr>
          <w:rFonts w:ascii="Times New Roman" w:hAnsi="Times New Roman" w:eastAsia="仿宋_GB2312"/>
          <w:color w:val="auto"/>
          <w:kern w:val="0"/>
          <w:sz w:val="32"/>
          <w:szCs w:val="32"/>
        </w:rPr>
        <w:t>（冀财教〔20</w:t>
      </w:r>
      <w:r>
        <w:rPr>
          <w:rFonts w:hint="eastAsia" w:ascii="Times New Roman" w:hAnsi="Times New Roman" w:eastAsia="仿宋_GB2312"/>
          <w:color w:val="auto"/>
          <w:kern w:val="0"/>
          <w:sz w:val="32"/>
          <w:szCs w:val="32"/>
        </w:rPr>
        <w:t>20</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87</w:t>
      </w:r>
      <w:r>
        <w:rPr>
          <w:rFonts w:ascii="Times New Roman" w:hAnsi="Times New Roman" w:eastAsia="仿宋_GB2312"/>
          <w:color w:val="auto"/>
          <w:kern w:val="0"/>
          <w:sz w:val="32"/>
          <w:szCs w:val="32"/>
        </w:rPr>
        <w:t>号）</w:t>
      </w:r>
      <w:r>
        <w:rPr>
          <w:rFonts w:hint="eastAsia" w:ascii="Times New Roman" w:hAnsi="Times New Roman" w:eastAsia="仿宋_GB2312"/>
          <w:color w:val="auto"/>
          <w:kern w:val="0"/>
          <w:sz w:val="32"/>
          <w:szCs w:val="32"/>
        </w:rPr>
        <w:t>有关部署，推进教育质量提升工程顺利实施，规范专项经费的管理，合理有效地使用项目建设经费，保证项目建设工作的开展。</w:t>
      </w:r>
    </w:p>
    <w:p w14:paraId="323C44E5">
      <w:pPr>
        <w:spacing w:line="600" w:lineRule="exact"/>
        <w:ind w:firstLine="643" w:firstLineChars="200"/>
        <w:outlineLvl w:val="0"/>
        <w:rPr>
          <w:rFonts w:ascii="仿宋_GB2312"/>
          <w:b/>
          <w:color w:val="auto"/>
          <w:sz w:val="32"/>
          <w:szCs w:val="32"/>
        </w:rPr>
      </w:pPr>
      <w:r>
        <w:rPr>
          <w:rFonts w:hint="eastAsia" w:ascii="仿宋_GB2312"/>
          <w:b/>
          <w:color w:val="auto"/>
          <w:sz w:val="32"/>
          <w:szCs w:val="32"/>
        </w:rPr>
        <w:t>（二）项目主要内容</w:t>
      </w:r>
    </w:p>
    <w:p w14:paraId="611E2255">
      <w:pPr>
        <w:spacing w:line="600" w:lineRule="exact"/>
        <w:ind w:firstLine="640" w:firstLineChars="200"/>
        <w:rPr>
          <w:rFonts w:hint="eastAsia" w:ascii="仿宋_GB2312"/>
          <w:color w:val="auto"/>
          <w:sz w:val="32"/>
          <w:szCs w:val="32"/>
        </w:rPr>
      </w:pPr>
      <w:r>
        <w:rPr>
          <w:rFonts w:hint="eastAsia" w:ascii="Times New Roman" w:hAnsi="Times New Roman" w:eastAsia="仿宋_GB2312"/>
          <w:color w:val="auto"/>
          <w:sz w:val="32"/>
          <w:szCs w:val="32"/>
          <w:lang w:val="en-US" w:eastAsia="zh-CN"/>
        </w:rPr>
        <w:t>高职现代职业教育质量提升</w:t>
      </w:r>
      <w:r>
        <w:rPr>
          <w:rFonts w:hint="eastAsia" w:ascii="Times New Roman" w:hAnsi="Times New Roman"/>
          <w:color w:val="auto"/>
          <w:sz w:val="32"/>
          <w:szCs w:val="32"/>
          <w:lang w:val="en-US" w:eastAsia="zh-CN"/>
        </w:rPr>
        <w:t>资金</w:t>
      </w:r>
      <w:r>
        <w:rPr>
          <w:rFonts w:hint="eastAsia" w:ascii="仿宋_GB2312"/>
          <w:color w:val="auto"/>
          <w:sz w:val="32"/>
          <w:szCs w:val="32"/>
          <w:lang w:eastAsia="zh-CN"/>
        </w:rPr>
        <w:t>主要用于</w:t>
      </w:r>
      <w:r>
        <w:rPr>
          <w:rFonts w:hint="eastAsia"/>
          <w:color w:val="auto"/>
          <w:sz w:val="32"/>
          <w:szCs w:val="32"/>
          <w:lang w:eastAsia="zh-CN"/>
        </w:rPr>
        <w:t>创新行动计划、</w:t>
      </w:r>
      <w:r>
        <w:rPr>
          <w:rFonts w:hint="eastAsia" w:ascii="Times New Roman" w:hAnsi="Times New Roman" w:eastAsia="仿宋_GB2312"/>
          <w:color w:val="auto"/>
          <w:sz w:val="32"/>
          <w:szCs w:val="32"/>
          <w:lang w:eastAsia="zh-CN"/>
        </w:rPr>
        <w:t>改善</w:t>
      </w:r>
      <w:r>
        <w:rPr>
          <w:rFonts w:hint="eastAsia"/>
          <w:color w:val="auto"/>
          <w:sz w:val="32"/>
          <w:szCs w:val="32"/>
          <w:lang w:eastAsia="zh-CN"/>
        </w:rPr>
        <w:t>学院</w:t>
      </w:r>
      <w:r>
        <w:rPr>
          <w:rFonts w:hint="eastAsia" w:ascii="Times New Roman" w:hAnsi="Times New Roman" w:eastAsia="仿宋_GB2312"/>
          <w:color w:val="auto"/>
          <w:sz w:val="32"/>
          <w:szCs w:val="32"/>
          <w:lang w:eastAsia="zh-CN"/>
        </w:rPr>
        <w:t>办学条件、</w:t>
      </w:r>
      <w:r>
        <w:rPr>
          <w:rFonts w:hint="eastAsia"/>
          <w:color w:val="auto"/>
          <w:sz w:val="32"/>
          <w:szCs w:val="32"/>
          <w:lang w:eastAsia="zh-CN"/>
        </w:rPr>
        <w:t>教育教学、实训室建设、信息化建设及</w:t>
      </w:r>
      <w:r>
        <w:rPr>
          <w:rFonts w:hint="eastAsia" w:ascii="Times New Roman" w:hAnsi="Times New Roman" w:eastAsia="仿宋_GB2312"/>
          <w:color w:val="auto"/>
          <w:sz w:val="32"/>
          <w:szCs w:val="32"/>
          <w:lang w:eastAsia="zh-CN"/>
        </w:rPr>
        <w:t>学校正常运转</w:t>
      </w:r>
      <w:r>
        <w:rPr>
          <w:rFonts w:hint="eastAsia" w:ascii="仿宋_GB2312"/>
          <w:color w:val="auto"/>
          <w:sz w:val="32"/>
          <w:szCs w:val="32"/>
        </w:rPr>
        <w:t>。</w:t>
      </w:r>
    </w:p>
    <w:p w14:paraId="49EB0D89">
      <w:pPr>
        <w:spacing w:line="600" w:lineRule="exact"/>
        <w:ind w:firstLine="643" w:firstLineChars="200"/>
        <w:outlineLvl w:val="0"/>
        <w:rPr>
          <w:rFonts w:ascii="仿宋_GB2312"/>
          <w:b/>
          <w:color w:val="auto"/>
          <w:sz w:val="32"/>
          <w:szCs w:val="32"/>
        </w:rPr>
      </w:pPr>
      <w:r>
        <w:rPr>
          <w:rFonts w:hint="eastAsia" w:ascii="仿宋_GB2312"/>
          <w:b/>
          <w:color w:val="auto"/>
          <w:sz w:val="32"/>
          <w:szCs w:val="32"/>
        </w:rPr>
        <w:t>（三）资金投入和使用情况</w:t>
      </w:r>
    </w:p>
    <w:p w14:paraId="733D685E">
      <w:pPr>
        <w:spacing w:line="600" w:lineRule="exact"/>
        <w:ind w:firstLine="640" w:firstLineChars="200"/>
        <w:rPr>
          <w:rFonts w:hint="eastAsia" w:ascii="仿宋_GB2312"/>
          <w:color w:val="auto"/>
          <w:sz w:val="32"/>
          <w:szCs w:val="32"/>
        </w:rPr>
      </w:pPr>
      <w:r>
        <w:rPr>
          <w:rFonts w:hint="eastAsia" w:ascii="Times New Roman" w:hAnsi="Times New Roman" w:eastAsia="仿宋_GB2312"/>
          <w:color w:val="auto"/>
          <w:sz w:val="32"/>
          <w:szCs w:val="32"/>
          <w:lang w:val="en-US" w:eastAsia="zh-CN"/>
        </w:rPr>
        <w:t>高职现代职业教育质量提升财政拨款</w:t>
      </w:r>
      <w:r>
        <w:rPr>
          <w:rFonts w:hint="eastAsia"/>
          <w:color w:val="auto"/>
          <w:sz w:val="32"/>
          <w:szCs w:val="32"/>
          <w:lang w:val="en-US" w:eastAsia="zh-CN"/>
        </w:rPr>
        <w:t>总额351.35</w:t>
      </w:r>
      <w:r>
        <w:rPr>
          <w:rFonts w:hint="eastAsia" w:ascii="Times New Roman" w:hAnsi="Times New Roman" w:eastAsia="仿宋_GB2312"/>
          <w:color w:val="auto"/>
          <w:sz w:val="32"/>
          <w:szCs w:val="32"/>
          <w:lang w:val="en-US" w:eastAsia="zh-CN"/>
        </w:rPr>
        <w:t>万元</w:t>
      </w:r>
      <w:r>
        <w:rPr>
          <w:rFonts w:hint="eastAsia" w:ascii="Times New Roman" w:hAnsi="Times New Roman" w:eastAsia="仿宋_GB2312"/>
          <w:color w:val="auto"/>
          <w:sz w:val="32"/>
          <w:szCs w:val="32"/>
          <w:lang w:eastAsia="zh-CN"/>
        </w:rPr>
        <w:t>，截至202</w:t>
      </w:r>
      <w:r>
        <w:rPr>
          <w:rFonts w:hint="eastAsia"/>
          <w:color w:val="auto"/>
          <w:sz w:val="32"/>
          <w:szCs w:val="32"/>
          <w:lang w:val="en-US" w:eastAsia="zh-CN"/>
        </w:rPr>
        <w:t>3</w:t>
      </w:r>
      <w:r>
        <w:rPr>
          <w:rFonts w:hint="eastAsia" w:ascii="Times New Roman" w:hAnsi="Times New Roman" w:eastAsia="仿宋_GB2312"/>
          <w:color w:val="auto"/>
          <w:sz w:val="32"/>
          <w:szCs w:val="32"/>
          <w:lang w:eastAsia="zh-CN"/>
        </w:rPr>
        <w:t>年</w:t>
      </w:r>
      <w:r>
        <w:rPr>
          <w:rFonts w:hint="eastAsia" w:ascii="Times New Roman" w:hAnsi="Times New Roman" w:eastAsia="仿宋_GB2312"/>
          <w:color w:val="auto"/>
          <w:sz w:val="32"/>
          <w:szCs w:val="32"/>
          <w:lang w:val="en-US" w:eastAsia="zh-CN"/>
        </w:rPr>
        <w:t>12</w:t>
      </w:r>
      <w:r>
        <w:rPr>
          <w:rFonts w:hint="eastAsia"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1日，</w:t>
      </w:r>
      <w:r>
        <w:rPr>
          <w:rFonts w:hint="eastAsia"/>
          <w:color w:val="auto"/>
          <w:sz w:val="32"/>
          <w:szCs w:val="32"/>
          <w:lang w:eastAsia="zh-CN"/>
        </w:rPr>
        <w:t>实际</w:t>
      </w:r>
      <w:r>
        <w:rPr>
          <w:rFonts w:hint="eastAsia" w:ascii="Times New Roman" w:hAnsi="Times New Roman" w:eastAsia="仿宋_GB2312"/>
          <w:color w:val="auto"/>
          <w:sz w:val="32"/>
          <w:szCs w:val="32"/>
        </w:rPr>
        <w:t>支出</w:t>
      </w:r>
      <w:r>
        <w:rPr>
          <w:rFonts w:hint="eastAsia"/>
          <w:color w:val="auto"/>
          <w:sz w:val="32"/>
          <w:szCs w:val="32"/>
          <w:lang w:val="en-US" w:eastAsia="zh-CN"/>
        </w:rPr>
        <w:t>351.35</w:t>
      </w:r>
      <w:r>
        <w:rPr>
          <w:rFonts w:hint="eastAsia" w:ascii="Times New Roman" w:hAnsi="Times New Roman" w:eastAsia="仿宋_GB2312"/>
          <w:color w:val="auto"/>
          <w:sz w:val="32"/>
          <w:szCs w:val="32"/>
        </w:rPr>
        <w:t>万元，</w:t>
      </w:r>
      <w:r>
        <w:rPr>
          <w:rFonts w:hint="eastAsia" w:ascii="Times New Roman" w:hAnsi="Times New Roman" w:eastAsia="仿宋_GB2312"/>
          <w:color w:val="auto"/>
          <w:kern w:val="0"/>
          <w:sz w:val="32"/>
          <w:szCs w:val="32"/>
        </w:rPr>
        <w:t>项目全部完成，支出率100%。</w:t>
      </w:r>
      <w:r>
        <w:rPr>
          <w:rFonts w:hint="eastAsia" w:ascii="Times New Roman" w:hAnsi="Times New Roman"/>
          <w:color w:val="auto"/>
          <w:kern w:val="0"/>
          <w:sz w:val="32"/>
          <w:szCs w:val="32"/>
          <w:lang w:eastAsia="zh-CN"/>
        </w:rPr>
        <w:t>该资金</w:t>
      </w:r>
      <w:r>
        <w:rPr>
          <w:rFonts w:hint="eastAsia" w:ascii="Times New Roman" w:hAnsi="Times New Roman" w:eastAsia="仿宋_GB2312"/>
          <w:color w:val="auto"/>
          <w:sz w:val="32"/>
          <w:szCs w:val="32"/>
        </w:rPr>
        <w:t>用于</w:t>
      </w:r>
      <w:r>
        <w:rPr>
          <w:rFonts w:hint="eastAsia"/>
          <w:color w:val="auto"/>
          <w:sz w:val="32"/>
          <w:szCs w:val="32"/>
          <w:lang w:eastAsia="zh-CN"/>
        </w:rPr>
        <w:t>创新行动计划58.16万元（机械设计制造专业教学资源库、智能产业研究院等）、</w:t>
      </w:r>
      <w:r>
        <w:rPr>
          <w:rFonts w:hint="eastAsia" w:ascii="Times New Roman" w:hAnsi="Times New Roman" w:eastAsia="仿宋_GB2312"/>
          <w:color w:val="auto"/>
          <w:sz w:val="32"/>
          <w:szCs w:val="32"/>
          <w:lang w:eastAsia="zh-CN"/>
        </w:rPr>
        <w:t>改善</w:t>
      </w:r>
      <w:r>
        <w:rPr>
          <w:rFonts w:hint="eastAsia"/>
          <w:color w:val="auto"/>
          <w:sz w:val="32"/>
          <w:szCs w:val="32"/>
          <w:lang w:eastAsia="zh-CN"/>
        </w:rPr>
        <w:t>学院</w:t>
      </w:r>
      <w:r>
        <w:rPr>
          <w:rFonts w:hint="eastAsia" w:ascii="Times New Roman" w:hAnsi="Times New Roman" w:eastAsia="仿宋_GB2312"/>
          <w:color w:val="auto"/>
          <w:sz w:val="32"/>
          <w:szCs w:val="32"/>
          <w:lang w:eastAsia="zh-CN"/>
        </w:rPr>
        <w:t>办学条件65.21</w:t>
      </w:r>
      <w:r>
        <w:rPr>
          <w:rFonts w:hint="eastAsia"/>
          <w:color w:val="auto"/>
          <w:sz w:val="32"/>
          <w:szCs w:val="32"/>
          <w:lang w:eastAsia="zh-CN"/>
        </w:rPr>
        <w:t>万元（南校区宿舍安装电扇、图书馆改造等）</w:t>
      </w:r>
      <w:r>
        <w:rPr>
          <w:rFonts w:hint="eastAsia" w:ascii="Times New Roman" w:hAnsi="Times New Roman" w:eastAsia="仿宋_GB2312"/>
          <w:color w:val="auto"/>
          <w:sz w:val="32"/>
          <w:szCs w:val="32"/>
          <w:lang w:eastAsia="zh-CN"/>
        </w:rPr>
        <w:t>、</w:t>
      </w:r>
      <w:r>
        <w:rPr>
          <w:rFonts w:hint="eastAsia"/>
          <w:color w:val="auto"/>
          <w:sz w:val="32"/>
          <w:szCs w:val="32"/>
          <w:lang w:eastAsia="zh-CN"/>
        </w:rPr>
        <w:t>教育教学36.27万元（深信服技术服务费、嵌入式大赛等）、实训室建设103.12（数字影像实训室、智能网联1+X实训道路改建工程等）、信息化建设41.8万元（南校区操场广播设备升级、等保认证等）、</w:t>
      </w:r>
      <w:r>
        <w:rPr>
          <w:rFonts w:hint="eastAsia" w:ascii="Times New Roman" w:hAnsi="Times New Roman" w:eastAsia="仿宋_GB2312"/>
          <w:color w:val="auto"/>
          <w:sz w:val="32"/>
          <w:szCs w:val="32"/>
          <w:lang w:eastAsia="zh-CN"/>
        </w:rPr>
        <w:t>学校正常运转46.79</w:t>
      </w:r>
      <w:r>
        <w:rPr>
          <w:rFonts w:hint="eastAsia"/>
          <w:color w:val="auto"/>
          <w:sz w:val="32"/>
          <w:szCs w:val="32"/>
          <w:lang w:eastAsia="zh-CN"/>
        </w:rPr>
        <w:t>万元</w:t>
      </w:r>
      <w:r>
        <w:rPr>
          <w:rFonts w:hint="eastAsia" w:ascii="仿宋_GB2312"/>
          <w:color w:val="auto"/>
          <w:sz w:val="32"/>
          <w:szCs w:val="32"/>
        </w:rPr>
        <w:t>。</w:t>
      </w:r>
    </w:p>
    <w:p w14:paraId="25E67C5D">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二、项目绩效目标</w:t>
      </w:r>
    </w:p>
    <w:p w14:paraId="2F409412">
      <w:pPr>
        <w:spacing w:line="600" w:lineRule="exact"/>
        <w:ind w:firstLine="643" w:firstLineChars="200"/>
        <w:outlineLvl w:val="0"/>
        <w:rPr>
          <w:rFonts w:ascii="仿宋_GB2312"/>
          <w:b/>
          <w:color w:val="auto"/>
          <w:sz w:val="32"/>
          <w:szCs w:val="32"/>
        </w:rPr>
      </w:pPr>
      <w:r>
        <w:rPr>
          <w:rFonts w:hint="eastAsia" w:ascii="仿宋_GB2312"/>
          <w:b/>
          <w:color w:val="auto"/>
          <w:sz w:val="32"/>
          <w:szCs w:val="32"/>
        </w:rPr>
        <w:t>（一）总体绩效目标</w:t>
      </w:r>
    </w:p>
    <w:p w14:paraId="617F8B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中央现代职业教育质量提升资金的投入，</w:t>
      </w:r>
      <w:r>
        <w:rPr>
          <w:rFonts w:hint="eastAsia" w:ascii="Times New Roman" w:hAnsi="Times New Roman" w:eastAsia="仿宋_GB2312"/>
          <w:color w:val="auto"/>
          <w:kern w:val="0"/>
          <w:sz w:val="32"/>
          <w:szCs w:val="32"/>
        </w:rPr>
        <w:t>进一步改善校内外实训基地环境和设施，补充教学仪器设备，完善教学硬件条件，优化生活附属设施，为师生提供良好安全的生活和学习环境；深化“三教”改革，不断加强师资队伍建设，教育教学水平明显提升；通过信息化校园建设，教学资源建设，结合</w:t>
      </w:r>
      <w:r>
        <w:rPr>
          <w:rFonts w:hint="eastAsia"/>
          <w:color w:val="auto"/>
          <w:kern w:val="0"/>
          <w:sz w:val="32"/>
          <w:szCs w:val="32"/>
          <w:lang w:eastAsia="zh-CN"/>
        </w:rPr>
        <w:t>创新</w:t>
      </w:r>
      <w:r>
        <w:rPr>
          <w:rFonts w:hint="eastAsia" w:ascii="Times New Roman" w:hAnsi="Times New Roman" w:eastAsia="仿宋_GB2312"/>
          <w:color w:val="auto"/>
          <w:kern w:val="0"/>
          <w:sz w:val="32"/>
          <w:szCs w:val="32"/>
        </w:rPr>
        <w:t>行动计划任务建设，持续推动改革创新，提质培优、增值赋能。</w:t>
      </w:r>
    </w:p>
    <w:p w14:paraId="22F234A6">
      <w:pPr>
        <w:spacing w:line="600" w:lineRule="exact"/>
        <w:ind w:firstLine="643" w:firstLineChars="200"/>
        <w:outlineLvl w:val="0"/>
        <w:rPr>
          <w:rFonts w:ascii="仿宋_GB2312"/>
          <w:b/>
          <w:color w:val="auto"/>
          <w:sz w:val="32"/>
          <w:szCs w:val="32"/>
        </w:rPr>
      </w:pPr>
      <w:r>
        <w:rPr>
          <w:rFonts w:hint="eastAsia" w:ascii="仿宋_GB2312"/>
          <w:b/>
          <w:color w:val="auto"/>
          <w:sz w:val="32"/>
          <w:szCs w:val="32"/>
        </w:rPr>
        <w:t>（二）阶段性绩效目标</w:t>
      </w:r>
    </w:p>
    <w:p w14:paraId="31088DAD">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完成</w:t>
      </w:r>
      <w:r>
        <w:rPr>
          <w:rFonts w:hint="eastAsia"/>
        </w:rPr>
        <w:t>创新行动计划</w:t>
      </w:r>
      <w:r>
        <w:rPr>
          <w:rFonts w:hint="eastAsia"/>
          <w:lang w:eastAsia="zh-CN"/>
        </w:rPr>
        <w:t>、</w:t>
      </w:r>
      <w:r>
        <w:rPr>
          <w:rFonts w:hint="eastAsia"/>
        </w:rPr>
        <w:t>南校区宿舍安装电扇</w:t>
      </w:r>
      <w:r>
        <w:rPr>
          <w:rFonts w:hint="eastAsia"/>
          <w:lang w:eastAsia="zh-CN"/>
        </w:rPr>
        <w:t>、</w:t>
      </w:r>
      <w:r>
        <w:rPr>
          <w:rFonts w:hint="eastAsia"/>
        </w:rPr>
        <w:t>智能制造系文化建设</w:t>
      </w:r>
      <w:r>
        <w:rPr>
          <w:rFonts w:hint="eastAsia"/>
          <w:lang w:eastAsia="zh-CN"/>
        </w:rPr>
        <w:t>、</w:t>
      </w:r>
      <w:r>
        <w:rPr>
          <w:rFonts w:hint="eastAsia"/>
        </w:rPr>
        <w:t>数字影像实训室</w:t>
      </w:r>
      <w:r>
        <w:rPr>
          <w:rFonts w:hint="eastAsia"/>
          <w:lang w:eastAsia="zh-CN"/>
        </w:rPr>
        <w:t>、</w:t>
      </w:r>
      <w:r>
        <w:rPr>
          <w:rFonts w:hint="eastAsia"/>
        </w:rPr>
        <w:t>津承系师生写生</w:t>
      </w:r>
      <w:r>
        <w:rPr>
          <w:rFonts w:hint="eastAsia"/>
          <w:lang w:eastAsia="zh-CN"/>
        </w:rPr>
        <w:t>、</w:t>
      </w:r>
      <w:r>
        <w:rPr>
          <w:rFonts w:hint="eastAsia"/>
        </w:rPr>
        <w:t>深信服技术服务费</w:t>
      </w:r>
      <w:r>
        <w:rPr>
          <w:rFonts w:hint="eastAsia"/>
          <w:lang w:eastAsia="zh-CN"/>
        </w:rPr>
        <w:t>、</w:t>
      </w:r>
      <w:r>
        <w:rPr>
          <w:rFonts w:hint="eastAsia"/>
        </w:rPr>
        <w:t>南校区操场广播设备升级</w:t>
      </w:r>
      <w:r>
        <w:rPr>
          <w:rFonts w:hint="eastAsia"/>
          <w:lang w:eastAsia="zh-CN"/>
        </w:rPr>
        <w:t>、</w:t>
      </w:r>
      <w:r>
        <w:rPr>
          <w:rFonts w:hint="eastAsia"/>
        </w:rPr>
        <w:t>云之翼扩容</w:t>
      </w:r>
      <w:r>
        <w:rPr>
          <w:rFonts w:hint="eastAsia"/>
          <w:lang w:eastAsia="zh-CN"/>
        </w:rPr>
        <w:t>、</w:t>
      </w:r>
      <w:r>
        <w:rPr>
          <w:rFonts w:hint="eastAsia"/>
        </w:rPr>
        <w:t>南校区操场广播设备升级</w:t>
      </w:r>
      <w:r>
        <w:rPr>
          <w:rFonts w:hint="eastAsia" w:cs="Times New Roman"/>
          <w:color w:val="auto"/>
          <w:sz w:val="32"/>
          <w:szCs w:val="32"/>
          <w:lang w:eastAsia="zh-CN"/>
        </w:rPr>
        <w:t>等项目。</w:t>
      </w:r>
    </w:p>
    <w:p w14:paraId="1158EA03">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二、绩效评价工作开展情况</w:t>
      </w:r>
    </w:p>
    <w:p w14:paraId="1A14C017">
      <w:pPr>
        <w:spacing w:line="580" w:lineRule="exact"/>
        <w:ind w:firstLine="640"/>
        <w:rPr>
          <w:rFonts w:ascii="楷体_GB2312" w:eastAsia="楷体_GB2312"/>
          <w:b/>
          <w:color w:val="auto"/>
          <w:sz w:val="32"/>
          <w:szCs w:val="32"/>
        </w:rPr>
      </w:pPr>
      <w:r>
        <w:rPr>
          <w:rFonts w:hint="eastAsia" w:ascii="楷体_GB2312" w:eastAsia="楷体_GB2312"/>
          <w:b/>
          <w:color w:val="auto"/>
          <w:sz w:val="32"/>
          <w:szCs w:val="32"/>
        </w:rPr>
        <w:t>（一）</w:t>
      </w:r>
      <w:r>
        <w:rPr>
          <w:rFonts w:ascii="楷体_GB2312" w:eastAsia="楷体_GB2312"/>
          <w:b/>
          <w:color w:val="auto"/>
          <w:sz w:val="32"/>
          <w:szCs w:val="32"/>
        </w:rPr>
        <w:t>评价目的、对象和范围</w:t>
      </w:r>
    </w:p>
    <w:p w14:paraId="668AF125">
      <w:pPr>
        <w:spacing w:line="580" w:lineRule="exact"/>
        <w:ind w:firstLine="640"/>
        <w:rPr>
          <w:color w:val="auto"/>
          <w:sz w:val="32"/>
          <w:szCs w:val="32"/>
        </w:rPr>
      </w:pPr>
      <w:r>
        <w:rPr>
          <w:rFonts w:hint="eastAsia"/>
          <w:color w:val="auto"/>
          <w:sz w:val="32"/>
          <w:szCs w:val="32"/>
        </w:rPr>
        <w:t>1. 评价目的</w:t>
      </w:r>
    </w:p>
    <w:p w14:paraId="17019C9E">
      <w:pPr>
        <w:widowControl/>
        <w:ind w:firstLine="640" w:firstLineChars="200"/>
        <w:jc w:val="left"/>
        <w:rPr>
          <w:rFonts w:ascii="仿宋_GB2312"/>
          <w:color w:val="auto"/>
          <w:sz w:val="32"/>
          <w:szCs w:val="32"/>
        </w:rPr>
      </w:pPr>
      <w:r>
        <w:rPr>
          <w:rFonts w:ascii="仿宋_GB2312"/>
          <w:color w:val="auto"/>
          <w:sz w:val="32"/>
          <w:szCs w:val="32"/>
        </w:rPr>
        <w:t>本项目主要是依据财政支出绩效评价的理论与方法，结合专项资金项目的特点，按照省预算绩效管理重点突破领域的总体要求，坚持问题导向、目标导向、效果导向，分析</w:t>
      </w:r>
      <w:r>
        <w:rPr>
          <w:rFonts w:hint="eastAsia" w:ascii="仿宋_GB2312"/>
          <w:color w:val="auto"/>
          <w:sz w:val="32"/>
          <w:szCs w:val="32"/>
        </w:rPr>
        <w:t>项目</w:t>
      </w:r>
      <w:r>
        <w:rPr>
          <w:rFonts w:ascii="仿宋_GB2312"/>
          <w:color w:val="auto"/>
          <w:sz w:val="32"/>
          <w:szCs w:val="32"/>
        </w:rPr>
        <w:t>在资金管理、项目管理、绩效管理方面存在的问题，深挖症结根源，为规范预算分配，优化财政支出结构提出针对性的改进措施，并以此项目为试点，举一反三，为</w:t>
      </w:r>
      <w:r>
        <w:rPr>
          <w:rFonts w:hint="eastAsia" w:ascii="仿宋_GB2312"/>
          <w:color w:val="auto"/>
          <w:sz w:val="32"/>
          <w:szCs w:val="32"/>
        </w:rPr>
        <w:t>教育</w:t>
      </w:r>
      <w:r>
        <w:rPr>
          <w:rFonts w:ascii="仿宋_GB2312"/>
          <w:color w:val="auto"/>
          <w:sz w:val="32"/>
          <w:szCs w:val="32"/>
        </w:rPr>
        <w:t>领域其他重点项目提供资金管理和绩效管理改进思路，提升预算绩效管理水平。</w:t>
      </w:r>
    </w:p>
    <w:p w14:paraId="5E375669">
      <w:pPr>
        <w:spacing w:line="580" w:lineRule="exact"/>
        <w:ind w:firstLine="640"/>
        <w:rPr>
          <w:color w:val="auto"/>
          <w:sz w:val="32"/>
          <w:szCs w:val="32"/>
        </w:rPr>
      </w:pPr>
      <w:r>
        <w:rPr>
          <w:rFonts w:hint="eastAsia"/>
          <w:color w:val="auto"/>
          <w:sz w:val="32"/>
          <w:szCs w:val="32"/>
        </w:rPr>
        <w:t>2. 评价对象和范围</w:t>
      </w:r>
    </w:p>
    <w:p w14:paraId="00B8F666">
      <w:pPr>
        <w:widowControl/>
        <w:ind w:firstLine="640" w:firstLineChars="200"/>
        <w:rPr>
          <w:rFonts w:ascii="仿宋_GB2312"/>
          <w:color w:val="auto"/>
          <w:sz w:val="32"/>
          <w:szCs w:val="32"/>
        </w:rPr>
      </w:pPr>
      <w:r>
        <w:rPr>
          <w:rFonts w:hint="eastAsia" w:ascii="仿宋_GB2312"/>
          <w:color w:val="auto"/>
          <w:sz w:val="32"/>
          <w:szCs w:val="32"/>
        </w:rPr>
        <w:t>（1）</w:t>
      </w:r>
      <w:r>
        <w:rPr>
          <w:rFonts w:ascii="仿宋_GB2312"/>
          <w:color w:val="auto"/>
          <w:sz w:val="32"/>
          <w:szCs w:val="32"/>
        </w:rPr>
        <w:t>评价对象：</w:t>
      </w:r>
      <w:r>
        <w:rPr>
          <w:rFonts w:hint="eastAsia" w:ascii="仿宋_GB2312"/>
          <w:color w:val="auto"/>
          <w:sz w:val="32"/>
          <w:szCs w:val="32"/>
        </w:rPr>
        <w:t>202</w:t>
      </w:r>
      <w:r>
        <w:rPr>
          <w:rFonts w:hint="eastAsia" w:ascii="仿宋_GB2312"/>
          <w:color w:val="auto"/>
          <w:sz w:val="32"/>
          <w:szCs w:val="32"/>
          <w:lang w:val="en-US" w:eastAsia="zh-CN"/>
        </w:rPr>
        <w:t>3</w:t>
      </w:r>
      <w:r>
        <w:rPr>
          <w:rFonts w:hint="eastAsia" w:ascii="仿宋_GB2312"/>
          <w:color w:val="auto"/>
          <w:sz w:val="32"/>
          <w:szCs w:val="32"/>
        </w:rPr>
        <w:t>年中央现代职业教育质量提升</w:t>
      </w:r>
      <w:r>
        <w:rPr>
          <w:rFonts w:hint="eastAsia" w:ascii="仿宋_GB2312"/>
          <w:color w:val="auto"/>
          <w:sz w:val="32"/>
          <w:szCs w:val="32"/>
          <w:lang w:eastAsia="zh-CN"/>
        </w:rPr>
        <w:t>项目（高职）</w:t>
      </w:r>
      <w:r>
        <w:rPr>
          <w:rFonts w:ascii="仿宋_GB2312"/>
          <w:color w:val="auto"/>
          <w:sz w:val="32"/>
          <w:szCs w:val="32"/>
        </w:rPr>
        <w:t>；</w:t>
      </w:r>
    </w:p>
    <w:p w14:paraId="19AB7FF4">
      <w:pPr>
        <w:spacing w:line="600" w:lineRule="exact"/>
        <w:ind w:firstLine="640" w:firstLineChars="200"/>
        <w:rPr>
          <w:rFonts w:hint="default" w:ascii="Times New Roman" w:hAnsi="Times New Roman" w:cs="Times New Roman"/>
          <w:color w:val="auto"/>
          <w:sz w:val="32"/>
          <w:szCs w:val="32"/>
        </w:rPr>
      </w:pPr>
      <w:r>
        <w:rPr>
          <w:rFonts w:hint="eastAsia" w:ascii="仿宋_GB2312"/>
          <w:color w:val="auto"/>
          <w:sz w:val="32"/>
          <w:szCs w:val="32"/>
        </w:rPr>
        <w:t>（2）</w:t>
      </w:r>
      <w:r>
        <w:rPr>
          <w:rFonts w:ascii="仿宋_GB2312"/>
          <w:color w:val="auto"/>
          <w:sz w:val="32"/>
          <w:szCs w:val="32"/>
        </w:rPr>
        <w:t>评价资金范围：</w:t>
      </w:r>
      <w:r>
        <w:rPr>
          <w:rFonts w:hint="eastAsia" w:ascii="仿宋_GB2312"/>
          <w:color w:val="auto"/>
          <w:sz w:val="32"/>
          <w:szCs w:val="32"/>
        </w:rPr>
        <w:t>承财教</w:t>
      </w:r>
      <w:r>
        <w:rPr>
          <w:rFonts w:hint="default" w:ascii="仿宋_GB2312"/>
          <w:color w:val="auto"/>
          <w:sz w:val="32"/>
          <w:szCs w:val="32"/>
          <w:lang w:val="en-US" w:eastAsia="zh-CN"/>
        </w:rPr>
        <w:t>[</w:t>
      </w:r>
      <w:r>
        <w:rPr>
          <w:rFonts w:hint="default" w:ascii="仿宋_GB2312"/>
          <w:color w:val="auto"/>
          <w:sz w:val="32"/>
          <w:szCs w:val="32"/>
        </w:rPr>
        <w:t>2022</w:t>
      </w:r>
      <w:r>
        <w:rPr>
          <w:rFonts w:hint="default" w:ascii="仿宋_GB2312"/>
          <w:color w:val="auto"/>
          <w:sz w:val="32"/>
          <w:szCs w:val="32"/>
          <w:lang w:val="en-US" w:eastAsia="zh-CN"/>
        </w:rPr>
        <w:t>]</w:t>
      </w:r>
      <w:r>
        <w:rPr>
          <w:rFonts w:hint="default" w:ascii="仿宋_GB2312"/>
          <w:color w:val="auto"/>
          <w:sz w:val="32"/>
          <w:szCs w:val="32"/>
        </w:rPr>
        <w:t>147号</w:t>
      </w:r>
      <w:bookmarkStart w:id="5" w:name="_GoBack"/>
      <w:r>
        <w:rPr>
          <w:rFonts w:hint="default" w:ascii="仿宋_GB2312"/>
          <w:color w:val="auto"/>
          <w:sz w:val="32"/>
          <w:szCs w:val="32"/>
        </w:rPr>
        <w:t>2023</w:t>
      </w:r>
      <w:bookmarkEnd w:id="5"/>
      <w:r>
        <w:rPr>
          <w:rFonts w:hint="default" w:ascii="仿宋_GB2312"/>
          <w:color w:val="auto"/>
          <w:sz w:val="32"/>
          <w:szCs w:val="32"/>
        </w:rPr>
        <w:t>年现代职业教育质量提升</w:t>
      </w:r>
      <w:r>
        <w:rPr>
          <w:rFonts w:hint="default" w:ascii="仿宋_GB2312"/>
          <w:color w:val="auto"/>
          <w:sz w:val="32"/>
          <w:szCs w:val="32"/>
          <w:lang w:eastAsia="zh-CN"/>
        </w:rPr>
        <w:t>、</w:t>
      </w:r>
      <w:r>
        <w:rPr>
          <w:rFonts w:hint="default" w:ascii="仿宋_GB2312"/>
          <w:color w:val="auto"/>
          <w:sz w:val="32"/>
          <w:szCs w:val="32"/>
        </w:rPr>
        <w:t>承财教[2023]34号2023年中央现代职业教育质量提升；</w:t>
      </w:r>
    </w:p>
    <w:p w14:paraId="6F73FE37">
      <w:pPr>
        <w:spacing w:line="600" w:lineRule="exact"/>
        <w:ind w:firstLine="640" w:firstLineChars="200"/>
        <w:rPr>
          <w:rFonts w:ascii="仿宋_GB2312"/>
          <w:color w:val="auto"/>
          <w:sz w:val="32"/>
          <w:szCs w:val="32"/>
        </w:rPr>
      </w:pPr>
      <w:r>
        <w:rPr>
          <w:rFonts w:hint="eastAsia" w:ascii="仿宋_GB2312"/>
          <w:color w:val="auto"/>
          <w:sz w:val="32"/>
          <w:szCs w:val="32"/>
        </w:rPr>
        <w:t>（3）</w:t>
      </w:r>
      <w:r>
        <w:rPr>
          <w:rFonts w:ascii="仿宋_GB2312"/>
          <w:color w:val="auto"/>
          <w:sz w:val="32"/>
          <w:szCs w:val="32"/>
        </w:rPr>
        <w:t>评价时间段：20</w:t>
      </w:r>
      <w:r>
        <w:rPr>
          <w:rFonts w:hint="eastAsia" w:ascii="仿宋_GB2312"/>
          <w:color w:val="auto"/>
          <w:sz w:val="32"/>
          <w:szCs w:val="32"/>
        </w:rPr>
        <w:t>2</w:t>
      </w:r>
      <w:r>
        <w:rPr>
          <w:rFonts w:hint="eastAsia" w:ascii="仿宋_GB2312"/>
          <w:color w:val="auto"/>
          <w:sz w:val="32"/>
          <w:szCs w:val="32"/>
          <w:lang w:val="en-US" w:eastAsia="zh-CN"/>
        </w:rPr>
        <w:t>3</w:t>
      </w:r>
      <w:r>
        <w:rPr>
          <w:rFonts w:ascii="仿宋_GB2312"/>
          <w:color w:val="auto"/>
          <w:sz w:val="32"/>
          <w:szCs w:val="32"/>
        </w:rPr>
        <w:t>年1月1日至20</w:t>
      </w:r>
      <w:r>
        <w:rPr>
          <w:rFonts w:hint="eastAsia" w:ascii="仿宋_GB2312"/>
          <w:color w:val="auto"/>
          <w:sz w:val="32"/>
          <w:szCs w:val="32"/>
        </w:rPr>
        <w:t>2</w:t>
      </w:r>
      <w:r>
        <w:rPr>
          <w:rFonts w:hint="eastAsia" w:ascii="仿宋_GB2312"/>
          <w:color w:val="auto"/>
          <w:sz w:val="32"/>
          <w:szCs w:val="32"/>
          <w:lang w:val="en-US" w:eastAsia="zh-CN"/>
        </w:rPr>
        <w:t>3</w:t>
      </w:r>
      <w:r>
        <w:rPr>
          <w:rFonts w:ascii="仿宋_GB2312"/>
          <w:color w:val="auto"/>
          <w:sz w:val="32"/>
          <w:szCs w:val="32"/>
        </w:rPr>
        <w:t>年12月31日；</w:t>
      </w:r>
    </w:p>
    <w:p w14:paraId="2D5F0192">
      <w:pPr>
        <w:spacing w:line="600" w:lineRule="exact"/>
        <w:ind w:firstLine="640" w:firstLineChars="200"/>
        <w:rPr>
          <w:rFonts w:ascii="仿宋_GB2312"/>
          <w:color w:val="auto"/>
          <w:sz w:val="32"/>
          <w:szCs w:val="32"/>
        </w:rPr>
      </w:pPr>
      <w:r>
        <w:rPr>
          <w:rFonts w:hint="eastAsia" w:ascii="仿宋_GB2312"/>
          <w:color w:val="auto"/>
          <w:sz w:val="32"/>
          <w:szCs w:val="32"/>
        </w:rPr>
        <w:t>（4）</w:t>
      </w:r>
      <w:r>
        <w:rPr>
          <w:rFonts w:ascii="仿宋_GB2312"/>
          <w:color w:val="auto"/>
          <w:sz w:val="32"/>
          <w:szCs w:val="32"/>
        </w:rPr>
        <w:t>评价的主要内容：项目决策情况、项目过程情况、项目产出情况、项目效益情况四个方面。</w:t>
      </w:r>
    </w:p>
    <w:p w14:paraId="2E0A8303">
      <w:pPr>
        <w:spacing w:line="580" w:lineRule="exact"/>
        <w:ind w:firstLine="640"/>
        <w:rPr>
          <w:color w:val="auto"/>
          <w:sz w:val="32"/>
          <w:szCs w:val="32"/>
        </w:rPr>
      </w:pPr>
      <w:r>
        <w:rPr>
          <w:rFonts w:hint="eastAsia" w:eastAsia="楷体"/>
          <w:b/>
          <w:bCs/>
          <w:color w:val="auto"/>
          <w:sz w:val="32"/>
          <w:szCs w:val="32"/>
        </w:rPr>
        <w:t>（二）</w:t>
      </w:r>
      <w:r>
        <w:rPr>
          <w:rFonts w:eastAsia="楷体"/>
          <w:b/>
          <w:bCs/>
          <w:color w:val="auto"/>
          <w:sz w:val="32"/>
          <w:szCs w:val="32"/>
        </w:rPr>
        <w:t>绩效评价原则、评价方法、评价依据、评价指标体系</w:t>
      </w:r>
    </w:p>
    <w:p w14:paraId="0EE77808">
      <w:pPr>
        <w:spacing w:line="600" w:lineRule="exact"/>
        <w:ind w:firstLine="640" w:firstLineChars="200"/>
        <w:rPr>
          <w:rFonts w:ascii="仿宋_GB2312"/>
          <w:color w:val="auto"/>
          <w:sz w:val="32"/>
          <w:szCs w:val="32"/>
        </w:rPr>
      </w:pPr>
      <w:r>
        <w:rPr>
          <w:rFonts w:hint="eastAsia" w:ascii="仿宋_GB2312"/>
          <w:color w:val="auto"/>
          <w:sz w:val="32"/>
          <w:szCs w:val="32"/>
        </w:rPr>
        <w:t>1. 评价原则</w:t>
      </w:r>
    </w:p>
    <w:p w14:paraId="182F327B">
      <w:pPr>
        <w:spacing w:line="600" w:lineRule="exact"/>
        <w:ind w:firstLine="640" w:firstLineChars="200"/>
        <w:rPr>
          <w:rFonts w:ascii="仿宋_GB2312"/>
          <w:color w:val="auto"/>
          <w:sz w:val="32"/>
          <w:szCs w:val="32"/>
        </w:rPr>
      </w:pPr>
      <w:r>
        <w:rPr>
          <w:rFonts w:ascii="仿宋_GB2312"/>
          <w:color w:val="auto"/>
          <w:sz w:val="32"/>
          <w:szCs w:val="32"/>
        </w:rPr>
        <w:t>对于</w:t>
      </w:r>
      <w:r>
        <w:rPr>
          <w:rFonts w:hint="eastAsia" w:ascii="仿宋_GB2312"/>
          <w:color w:val="auto"/>
          <w:sz w:val="32"/>
          <w:szCs w:val="32"/>
        </w:rPr>
        <w:t>中央现代职业教育质量提升项目</w:t>
      </w:r>
      <w:r>
        <w:rPr>
          <w:rFonts w:ascii="仿宋_GB2312"/>
          <w:color w:val="auto"/>
          <w:sz w:val="32"/>
          <w:szCs w:val="32"/>
        </w:rPr>
        <w:t>的绩效评价，根据绩效评价的基本原则，坚持公平、公正、公开的原则，坚持综合绩效评价的原则，坚持定量分析与定性分析的原则，坚持绩效评价与项目支出管理相结合的原则，坚持绩效评价贯穿于事前、事中、事后的原则，以专业的指标分析，对项目做出有理可循，有据可依的评价和建议。</w:t>
      </w:r>
    </w:p>
    <w:p w14:paraId="3BF53476">
      <w:pPr>
        <w:spacing w:line="600" w:lineRule="exact"/>
        <w:ind w:firstLine="640" w:firstLineChars="200"/>
        <w:rPr>
          <w:rFonts w:ascii="仿宋_GB2312"/>
          <w:color w:val="auto"/>
          <w:sz w:val="32"/>
          <w:szCs w:val="32"/>
        </w:rPr>
      </w:pPr>
      <w:r>
        <w:rPr>
          <w:rFonts w:hint="eastAsia" w:ascii="仿宋_GB2312"/>
          <w:color w:val="auto"/>
          <w:sz w:val="32"/>
          <w:szCs w:val="32"/>
        </w:rPr>
        <w:t>2. 评价方法</w:t>
      </w:r>
    </w:p>
    <w:p w14:paraId="772CB874">
      <w:pPr>
        <w:spacing w:line="600" w:lineRule="exact"/>
        <w:ind w:firstLine="640" w:firstLineChars="200"/>
        <w:rPr>
          <w:rFonts w:ascii="仿宋_GB2312"/>
          <w:color w:val="auto"/>
          <w:sz w:val="32"/>
          <w:szCs w:val="32"/>
        </w:rPr>
      </w:pPr>
      <w:r>
        <w:rPr>
          <w:rFonts w:ascii="仿宋_GB2312"/>
          <w:color w:val="auto"/>
          <w:sz w:val="32"/>
          <w:szCs w:val="32"/>
        </w:rPr>
        <w:t>紧紧围绕</w:t>
      </w:r>
      <w:r>
        <w:rPr>
          <w:rFonts w:hint="eastAsia" w:ascii="仿宋_GB2312"/>
          <w:color w:val="auto"/>
          <w:sz w:val="32"/>
          <w:szCs w:val="32"/>
        </w:rPr>
        <w:t>中央现代职业教育质量提升项目</w:t>
      </w:r>
      <w:r>
        <w:rPr>
          <w:rFonts w:ascii="仿宋_GB2312"/>
          <w:color w:val="auto"/>
          <w:sz w:val="32"/>
          <w:szCs w:val="32"/>
        </w:rPr>
        <w:t>的特点，确定本次绩效评价方法。本项目绩效评价综合采用预定目标与实施效果比较法、成本效益分析法、因素分析法、现场核查法等进行评价，以对项目资金的使用过程和效果做出全面、准确和客观</w:t>
      </w:r>
      <w:r>
        <w:rPr>
          <w:rFonts w:hint="eastAsia" w:ascii="仿宋_GB2312"/>
          <w:color w:val="auto"/>
          <w:sz w:val="32"/>
          <w:szCs w:val="32"/>
          <w:lang w:eastAsia="zh-CN"/>
        </w:rPr>
        <w:t>的</w:t>
      </w:r>
      <w:r>
        <w:rPr>
          <w:rFonts w:ascii="仿宋_GB2312"/>
          <w:color w:val="auto"/>
          <w:sz w:val="32"/>
          <w:szCs w:val="32"/>
        </w:rPr>
        <w:t>评价。</w:t>
      </w:r>
    </w:p>
    <w:p w14:paraId="791026D3">
      <w:pPr>
        <w:spacing w:line="600" w:lineRule="exact"/>
        <w:ind w:firstLine="640" w:firstLineChars="200"/>
        <w:rPr>
          <w:rFonts w:ascii="仿宋_GB2312"/>
          <w:color w:val="auto"/>
          <w:sz w:val="32"/>
          <w:szCs w:val="32"/>
        </w:rPr>
      </w:pPr>
      <w:r>
        <w:rPr>
          <w:rFonts w:ascii="仿宋_GB2312"/>
          <w:color w:val="auto"/>
          <w:sz w:val="32"/>
          <w:szCs w:val="32"/>
        </w:rPr>
        <w:t>（1）预定目标与实施效果的比较法。通过对项目产生的实际经济效益、社会效益与预期目标进行分析对比和定性分析、定量分析，分析哪些预期目标已经完成（包含全部完成和部分完成），哪些没有完成，从而评价财政支出绩效。</w:t>
      </w:r>
    </w:p>
    <w:p w14:paraId="75A7B4C0">
      <w:pPr>
        <w:spacing w:line="600" w:lineRule="exact"/>
        <w:ind w:firstLine="640" w:firstLineChars="200"/>
        <w:rPr>
          <w:rFonts w:ascii="仿宋_GB2312"/>
          <w:color w:val="auto"/>
          <w:sz w:val="32"/>
          <w:szCs w:val="32"/>
        </w:rPr>
      </w:pPr>
      <w:r>
        <w:rPr>
          <w:rFonts w:ascii="仿宋_GB2312"/>
          <w:color w:val="auto"/>
          <w:sz w:val="32"/>
          <w:szCs w:val="32"/>
        </w:rPr>
        <w:t>（2）成本效益分析法。是指将一定时期内的支出与效益进行对比分析以评价绩效目标实现程度。</w:t>
      </w:r>
    </w:p>
    <w:p w14:paraId="21C4BDE3">
      <w:pPr>
        <w:spacing w:line="600" w:lineRule="exact"/>
        <w:ind w:firstLine="640" w:firstLineChars="200"/>
        <w:rPr>
          <w:rFonts w:ascii="仿宋_GB2312"/>
          <w:color w:val="auto"/>
          <w:sz w:val="32"/>
          <w:szCs w:val="32"/>
        </w:rPr>
      </w:pPr>
      <w:r>
        <w:rPr>
          <w:rFonts w:ascii="仿宋_GB2312"/>
          <w:color w:val="auto"/>
          <w:sz w:val="32"/>
          <w:szCs w:val="32"/>
        </w:rPr>
        <w:t>（3）因素分析法。是指通过综合分析影响绩效目标实现、实施效果的内外部因素的方法。</w:t>
      </w:r>
    </w:p>
    <w:p w14:paraId="229C9194">
      <w:pPr>
        <w:spacing w:line="600" w:lineRule="exact"/>
        <w:ind w:firstLine="640" w:firstLineChars="200"/>
        <w:rPr>
          <w:rFonts w:ascii="仿宋_GB2312"/>
          <w:color w:val="auto"/>
          <w:sz w:val="32"/>
          <w:szCs w:val="32"/>
        </w:rPr>
      </w:pPr>
      <w:r>
        <w:rPr>
          <w:rFonts w:ascii="仿宋_GB2312"/>
          <w:color w:val="auto"/>
          <w:sz w:val="32"/>
          <w:szCs w:val="32"/>
        </w:rPr>
        <w:t>（4）现场核查法。现场评价小组与项目实施的相关单位，包括各级主管单位、实施（用款）单位等进行深入沟通交流，实事求是核查其财务情况、项目管理情况和绩效表现等相关资料，对项目进行核实。</w:t>
      </w:r>
    </w:p>
    <w:p w14:paraId="39510FA5">
      <w:pPr>
        <w:spacing w:line="600" w:lineRule="exact"/>
        <w:ind w:firstLine="640" w:firstLineChars="200"/>
        <w:rPr>
          <w:rFonts w:ascii="仿宋_GB2312"/>
          <w:color w:val="auto"/>
          <w:sz w:val="32"/>
          <w:szCs w:val="32"/>
        </w:rPr>
      </w:pPr>
      <w:r>
        <w:rPr>
          <w:rFonts w:hint="eastAsia" w:ascii="仿宋_GB2312"/>
          <w:color w:val="auto"/>
          <w:sz w:val="32"/>
          <w:szCs w:val="32"/>
        </w:rPr>
        <w:t>3. 评价依据</w:t>
      </w:r>
    </w:p>
    <w:p w14:paraId="09F9B52D">
      <w:pPr>
        <w:spacing w:line="600" w:lineRule="exact"/>
        <w:ind w:firstLine="640" w:firstLineChars="200"/>
        <w:rPr>
          <w:rFonts w:ascii="仿宋_GB2312"/>
          <w:color w:val="auto"/>
          <w:sz w:val="32"/>
          <w:szCs w:val="32"/>
        </w:rPr>
      </w:pPr>
      <w:r>
        <w:rPr>
          <w:rFonts w:hint="eastAsia" w:ascii="仿宋_GB2312"/>
          <w:color w:val="auto"/>
          <w:sz w:val="32"/>
          <w:szCs w:val="32"/>
        </w:rPr>
        <w:t>（1）</w:t>
      </w:r>
      <w:r>
        <w:rPr>
          <w:rFonts w:ascii="仿宋_GB2312"/>
          <w:color w:val="auto"/>
          <w:sz w:val="32"/>
          <w:szCs w:val="32"/>
        </w:rPr>
        <w:t>《中华人民共和国预算法》；</w:t>
      </w:r>
    </w:p>
    <w:p w14:paraId="0E8C4335">
      <w:pPr>
        <w:spacing w:line="600" w:lineRule="exact"/>
        <w:ind w:firstLine="640" w:firstLineChars="200"/>
        <w:rPr>
          <w:rFonts w:ascii="仿宋_GB2312"/>
          <w:color w:val="auto"/>
          <w:sz w:val="32"/>
          <w:szCs w:val="32"/>
        </w:rPr>
      </w:pPr>
      <w:r>
        <w:rPr>
          <w:rFonts w:hint="eastAsia" w:ascii="仿宋_GB2312"/>
          <w:color w:val="auto"/>
          <w:sz w:val="32"/>
          <w:szCs w:val="32"/>
        </w:rPr>
        <w:t>（2）</w:t>
      </w:r>
      <w:r>
        <w:rPr>
          <w:rFonts w:ascii="仿宋_GB2312"/>
          <w:color w:val="auto"/>
          <w:sz w:val="32"/>
          <w:szCs w:val="32"/>
        </w:rPr>
        <w:t>《中共中央、国务院关于全面实施预算绩效管理的意见》（中发〔2018〕34号）；</w:t>
      </w:r>
    </w:p>
    <w:p w14:paraId="2C3AF32D">
      <w:pPr>
        <w:spacing w:line="600" w:lineRule="exact"/>
        <w:ind w:firstLine="640" w:firstLineChars="200"/>
        <w:rPr>
          <w:rFonts w:ascii="仿宋_GB2312"/>
          <w:color w:val="auto"/>
          <w:sz w:val="32"/>
          <w:szCs w:val="32"/>
        </w:rPr>
      </w:pPr>
      <w:r>
        <w:rPr>
          <w:rFonts w:hint="eastAsia" w:ascii="仿宋_GB2312"/>
          <w:color w:val="auto"/>
          <w:sz w:val="32"/>
          <w:szCs w:val="32"/>
        </w:rPr>
        <w:t>（3）</w:t>
      </w:r>
      <w:r>
        <w:rPr>
          <w:rFonts w:ascii="仿宋_GB2312"/>
          <w:color w:val="auto"/>
          <w:sz w:val="32"/>
          <w:szCs w:val="32"/>
        </w:rPr>
        <w:t>《项目支出绩效评价管理办法》（财预〔2020〕10号）；</w:t>
      </w:r>
    </w:p>
    <w:p w14:paraId="436FFA18">
      <w:pPr>
        <w:spacing w:line="600" w:lineRule="exact"/>
        <w:ind w:firstLine="640" w:firstLineChars="200"/>
        <w:rPr>
          <w:rFonts w:ascii="仿宋_GB2312"/>
          <w:color w:val="auto"/>
          <w:sz w:val="32"/>
          <w:szCs w:val="32"/>
        </w:rPr>
      </w:pPr>
      <w:r>
        <w:rPr>
          <w:rFonts w:hint="eastAsia" w:ascii="仿宋_GB2312"/>
          <w:color w:val="auto"/>
          <w:sz w:val="32"/>
          <w:szCs w:val="32"/>
        </w:rPr>
        <w:t>（4）</w:t>
      </w:r>
      <w:r>
        <w:rPr>
          <w:rFonts w:ascii="仿宋_GB2312"/>
          <w:color w:val="auto"/>
          <w:sz w:val="32"/>
          <w:szCs w:val="32"/>
        </w:rPr>
        <w:t>《中共河北省委 河北省人民政府关于全面实施预算绩效管理的实施意见》（冀发〔2018〕54号）；</w:t>
      </w:r>
    </w:p>
    <w:p w14:paraId="5B68BEF9">
      <w:pPr>
        <w:spacing w:line="600" w:lineRule="exact"/>
        <w:ind w:firstLine="640" w:firstLineChars="200"/>
        <w:rPr>
          <w:rFonts w:ascii="仿宋_GB2312"/>
          <w:color w:val="auto"/>
          <w:sz w:val="32"/>
          <w:szCs w:val="32"/>
        </w:rPr>
      </w:pPr>
      <w:r>
        <w:rPr>
          <w:rFonts w:hint="eastAsia" w:ascii="仿宋_GB2312"/>
          <w:color w:val="auto"/>
          <w:sz w:val="32"/>
          <w:szCs w:val="32"/>
        </w:rPr>
        <w:t>（5）</w:t>
      </w:r>
      <w:r>
        <w:rPr>
          <w:rFonts w:ascii="仿宋_GB2312"/>
          <w:color w:val="auto"/>
          <w:sz w:val="32"/>
          <w:szCs w:val="32"/>
        </w:rPr>
        <w:t>河北省财政厅《全面实施预算绩效管理推进工作方案》（冀财预〔2019〕21号）；</w:t>
      </w:r>
    </w:p>
    <w:p w14:paraId="1D9CCB27">
      <w:pPr>
        <w:spacing w:line="600" w:lineRule="exact"/>
        <w:ind w:firstLine="640" w:firstLineChars="200"/>
        <w:rPr>
          <w:rFonts w:ascii="仿宋_GB2312"/>
          <w:color w:val="auto"/>
          <w:sz w:val="32"/>
          <w:szCs w:val="32"/>
        </w:rPr>
      </w:pPr>
      <w:r>
        <w:rPr>
          <w:rFonts w:hint="eastAsia" w:ascii="仿宋_GB2312"/>
          <w:color w:val="auto"/>
          <w:sz w:val="32"/>
          <w:szCs w:val="32"/>
        </w:rPr>
        <w:t>（6）</w:t>
      </w:r>
      <w:r>
        <w:rPr>
          <w:rFonts w:ascii="仿宋_GB2312"/>
          <w:color w:val="auto"/>
          <w:sz w:val="32"/>
          <w:szCs w:val="32"/>
        </w:rPr>
        <w:t>《关于预算绩效管理重点突破领域有关工作事项的通知》（冀财绩便函〔2020〕2号）；</w:t>
      </w:r>
    </w:p>
    <w:p w14:paraId="7031CFEE">
      <w:pPr>
        <w:spacing w:line="600" w:lineRule="exact"/>
        <w:ind w:firstLine="640" w:firstLineChars="200"/>
        <w:rPr>
          <w:rFonts w:ascii="仿宋_GB2312"/>
          <w:color w:val="auto"/>
          <w:sz w:val="32"/>
          <w:szCs w:val="32"/>
        </w:rPr>
      </w:pPr>
      <w:r>
        <w:rPr>
          <w:rFonts w:hint="eastAsia" w:ascii="仿宋_GB2312"/>
          <w:color w:val="auto"/>
          <w:sz w:val="32"/>
          <w:szCs w:val="32"/>
        </w:rPr>
        <w:t>（7）</w:t>
      </w:r>
      <w:r>
        <w:rPr>
          <w:rFonts w:ascii="仿宋_GB2312"/>
          <w:color w:val="auto"/>
          <w:sz w:val="32"/>
          <w:szCs w:val="32"/>
        </w:rPr>
        <w:t>《承德市全面实施预算绩效管理工作方案》；</w:t>
      </w:r>
    </w:p>
    <w:p w14:paraId="0F8B06E6">
      <w:pPr>
        <w:spacing w:line="600" w:lineRule="exact"/>
        <w:ind w:firstLine="640" w:firstLineChars="200"/>
        <w:rPr>
          <w:rFonts w:ascii="仿宋_GB2312"/>
          <w:color w:val="auto"/>
          <w:sz w:val="32"/>
          <w:szCs w:val="32"/>
        </w:rPr>
      </w:pPr>
      <w:r>
        <w:rPr>
          <w:rFonts w:hint="eastAsia" w:ascii="仿宋_GB2312"/>
          <w:color w:val="auto"/>
          <w:sz w:val="32"/>
          <w:szCs w:val="32"/>
        </w:rPr>
        <w:t>（8）</w:t>
      </w:r>
      <w:r>
        <w:rPr>
          <w:rFonts w:ascii="仿宋_GB2312"/>
          <w:color w:val="auto"/>
          <w:sz w:val="32"/>
          <w:szCs w:val="32"/>
        </w:rPr>
        <w:t>《承德市市级预算绩效重点评价管理办法》；</w:t>
      </w:r>
    </w:p>
    <w:p w14:paraId="6A3D6510">
      <w:pPr>
        <w:spacing w:line="600" w:lineRule="exact"/>
        <w:ind w:firstLine="640" w:firstLineChars="200"/>
        <w:rPr>
          <w:rFonts w:ascii="仿宋_GB2312"/>
          <w:color w:val="auto"/>
          <w:sz w:val="32"/>
          <w:szCs w:val="32"/>
        </w:rPr>
      </w:pPr>
      <w:r>
        <w:rPr>
          <w:rFonts w:hint="eastAsia" w:ascii="仿宋_GB2312"/>
          <w:color w:val="auto"/>
          <w:sz w:val="32"/>
          <w:szCs w:val="32"/>
        </w:rPr>
        <w:t>（9）</w:t>
      </w:r>
      <w:r>
        <w:rPr>
          <w:rFonts w:ascii="仿宋_GB2312"/>
          <w:color w:val="auto"/>
          <w:sz w:val="32"/>
          <w:szCs w:val="32"/>
        </w:rPr>
        <w:t>项目成果及其他相关资料。</w:t>
      </w:r>
    </w:p>
    <w:p w14:paraId="06C150CA">
      <w:pPr>
        <w:spacing w:line="600" w:lineRule="exact"/>
        <w:ind w:firstLine="640" w:firstLineChars="200"/>
        <w:rPr>
          <w:rFonts w:ascii="仿宋_GB2312"/>
          <w:color w:val="auto"/>
          <w:sz w:val="32"/>
          <w:szCs w:val="32"/>
        </w:rPr>
      </w:pPr>
      <w:r>
        <w:rPr>
          <w:rFonts w:hint="eastAsia" w:ascii="仿宋_GB2312"/>
          <w:color w:val="auto"/>
          <w:sz w:val="32"/>
          <w:szCs w:val="32"/>
        </w:rPr>
        <w:t>4. 评价指标体系</w:t>
      </w:r>
    </w:p>
    <w:p w14:paraId="7DFBE22E">
      <w:pPr>
        <w:spacing w:line="600" w:lineRule="exact"/>
        <w:ind w:firstLine="640" w:firstLineChars="200"/>
        <w:rPr>
          <w:rFonts w:ascii="仿宋_GB2312"/>
          <w:color w:val="auto"/>
          <w:sz w:val="32"/>
          <w:szCs w:val="32"/>
        </w:rPr>
      </w:pPr>
      <w:r>
        <w:rPr>
          <w:rFonts w:hint="eastAsia" w:ascii="仿宋_GB2312"/>
          <w:color w:val="auto"/>
          <w:sz w:val="32"/>
          <w:szCs w:val="32"/>
        </w:rPr>
        <w:t>根据</w:t>
      </w:r>
      <w:r>
        <w:rPr>
          <w:rFonts w:ascii="仿宋_GB2312"/>
          <w:color w:val="auto"/>
          <w:sz w:val="32"/>
          <w:szCs w:val="32"/>
        </w:rPr>
        <w:t>财政部《项目支出绩效评价管理办法》（财预〔2020〕10号），结合</w:t>
      </w:r>
      <w:r>
        <w:rPr>
          <w:rFonts w:hint="eastAsia" w:ascii="仿宋_GB2312"/>
          <w:color w:val="auto"/>
          <w:sz w:val="32"/>
          <w:szCs w:val="32"/>
          <w:lang w:eastAsia="zh-CN"/>
        </w:rPr>
        <w:t>中央现代职业教育质量提升计划工作</w:t>
      </w:r>
      <w:r>
        <w:rPr>
          <w:rFonts w:ascii="仿宋_GB2312"/>
          <w:color w:val="auto"/>
          <w:sz w:val="32"/>
          <w:szCs w:val="32"/>
        </w:rPr>
        <w:t>目标，按照导向性、系统性、可操性的原则，设计了绩效评价指标体系</w:t>
      </w:r>
      <w:r>
        <w:rPr>
          <w:rFonts w:hint="eastAsia" w:ascii="仿宋_GB2312"/>
          <w:color w:val="auto"/>
          <w:sz w:val="32"/>
          <w:szCs w:val="32"/>
        </w:rPr>
        <w:t>。</w:t>
      </w:r>
    </w:p>
    <w:tbl>
      <w:tblPr>
        <w:tblStyle w:val="7"/>
        <w:tblW w:w="7872" w:type="dxa"/>
        <w:jc w:val="center"/>
        <w:tblLayout w:type="fixed"/>
        <w:tblCellMar>
          <w:top w:w="0" w:type="dxa"/>
          <w:left w:w="0" w:type="dxa"/>
          <w:bottom w:w="0" w:type="dxa"/>
          <w:right w:w="0" w:type="dxa"/>
        </w:tblCellMar>
      </w:tblPr>
      <w:tblGrid>
        <w:gridCol w:w="2139"/>
        <w:gridCol w:w="2036"/>
        <w:gridCol w:w="3697"/>
      </w:tblGrid>
      <w:tr w14:paraId="66EFF9B2">
        <w:tblPrEx>
          <w:tblCellMar>
            <w:top w:w="0" w:type="dxa"/>
            <w:left w:w="0" w:type="dxa"/>
            <w:bottom w:w="0" w:type="dxa"/>
            <w:right w:w="0" w:type="dxa"/>
          </w:tblCellMar>
        </w:tblPrEx>
        <w:trPr>
          <w:trHeight w:val="227" w:hRule="atLeast"/>
          <w:jc w:val="center"/>
        </w:trPr>
        <w:tc>
          <w:tcPr>
            <w:tcW w:w="213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33A4E18">
            <w:pPr>
              <w:widowControl/>
              <w:jc w:val="center"/>
              <w:textAlignment w:val="center"/>
              <w:rPr>
                <w:rFonts w:eastAsia="宋体"/>
                <w:b/>
                <w:color w:val="auto"/>
                <w:sz w:val="18"/>
                <w:szCs w:val="18"/>
              </w:rPr>
            </w:pPr>
            <w:r>
              <w:rPr>
                <w:rFonts w:eastAsia="宋体"/>
                <w:b/>
                <w:color w:val="auto"/>
                <w:kern w:val="0"/>
                <w:sz w:val="18"/>
                <w:szCs w:val="18"/>
              </w:rPr>
              <w:t>一级指标</w:t>
            </w:r>
          </w:p>
        </w:tc>
        <w:tc>
          <w:tcPr>
            <w:tcW w:w="203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AA5F37B">
            <w:pPr>
              <w:widowControl/>
              <w:jc w:val="center"/>
              <w:textAlignment w:val="center"/>
              <w:rPr>
                <w:rFonts w:eastAsia="宋体"/>
                <w:b/>
                <w:color w:val="auto"/>
                <w:sz w:val="18"/>
                <w:szCs w:val="18"/>
              </w:rPr>
            </w:pPr>
            <w:r>
              <w:rPr>
                <w:rFonts w:eastAsia="宋体"/>
                <w:b/>
                <w:color w:val="auto"/>
                <w:kern w:val="0"/>
                <w:sz w:val="18"/>
                <w:szCs w:val="18"/>
              </w:rPr>
              <w:t>二级指标</w:t>
            </w:r>
          </w:p>
        </w:tc>
        <w:tc>
          <w:tcPr>
            <w:tcW w:w="369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E88FF6D">
            <w:pPr>
              <w:widowControl/>
              <w:jc w:val="center"/>
              <w:textAlignment w:val="center"/>
              <w:rPr>
                <w:rFonts w:eastAsia="宋体"/>
                <w:b/>
                <w:color w:val="auto"/>
                <w:sz w:val="18"/>
                <w:szCs w:val="18"/>
              </w:rPr>
            </w:pPr>
            <w:r>
              <w:rPr>
                <w:rFonts w:eastAsia="宋体"/>
                <w:b/>
                <w:color w:val="auto"/>
                <w:kern w:val="0"/>
                <w:sz w:val="18"/>
                <w:szCs w:val="18"/>
              </w:rPr>
              <w:t>三级指标</w:t>
            </w:r>
          </w:p>
        </w:tc>
      </w:tr>
      <w:tr w14:paraId="10A47625">
        <w:tblPrEx>
          <w:tblCellMar>
            <w:top w:w="0" w:type="dxa"/>
            <w:left w:w="0" w:type="dxa"/>
            <w:bottom w:w="0" w:type="dxa"/>
            <w:right w:w="0" w:type="dxa"/>
          </w:tblCellMar>
        </w:tblPrEx>
        <w:trPr>
          <w:trHeight w:val="227" w:hRule="atLeast"/>
          <w:jc w:val="center"/>
        </w:trPr>
        <w:tc>
          <w:tcPr>
            <w:tcW w:w="21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F2804">
            <w:pPr>
              <w:widowControl/>
              <w:jc w:val="center"/>
              <w:textAlignment w:val="center"/>
              <w:rPr>
                <w:rFonts w:eastAsia="宋体"/>
                <w:color w:val="auto"/>
                <w:kern w:val="0"/>
                <w:sz w:val="18"/>
                <w:szCs w:val="18"/>
              </w:rPr>
            </w:pPr>
            <w:r>
              <w:rPr>
                <w:rFonts w:eastAsia="宋体"/>
                <w:color w:val="auto"/>
                <w:kern w:val="0"/>
                <w:sz w:val="18"/>
                <w:szCs w:val="18"/>
              </w:rPr>
              <w:t>决策</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C709E">
            <w:pPr>
              <w:widowControl/>
              <w:jc w:val="center"/>
              <w:textAlignment w:val="center"/>
              <w:rPr>
                <w:rFonts w:eastAsia="宋体"/>
                <w:color w:val="auto"/>
                <w:kern w:val="0"/>
                <w:sz w:val="18"/>
                <w:szCs w:val="18"/>
              </w:rPr>
            </w:pPr>
            <w:r>
              <w:rPr>
                <w:rFonts w:eastAsia="宋体"/>
                <w:color w:val="auto"/>
                <w:kern w:val="0"/>
                <w:sz w:val="18"/>
                <w:szCs w:val="18"/>
              </w:rPr>
              <w:t>项目立项</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F5584">
            <w:pPr>
              <w:widowControl/>
              <w:jc w:val="left"/>
              <w:textAlignment w:val="center"/>
              <w:rPr>
                <w:rFonts w:eastAsia="宋体"/>
                <w:color w:val="auto"/>
                <w:kern w:val="0"/>
                <w:sz w:val="18"/>
                <w:szCs w:val="18"/>
              </w:rPr>
            </w:pPr>
            <w:r>
              <w:rPr>
                <w:rFonts w:eastAsia="宋体"/>
                <w:color w:val="auto"/>
                <w:kern w:val="0"/>
                <w:sz w:val="18"/>
                <w:szCs w:val="18"/>
              </w:rPr>
              <w:t>立项依据充分性</w:t>
            </w:r>
          </w:p>
        </w:tc>
      </w:tr>
      <w:tr w14:paraId="2215A7E7">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44C96">
            <w:pPr>
              <w:widowControl/>
              <w:jc w:val="center"/>
              <w:textAlignment w:val="center"/>
              <w:rPr>
                <w:rFonts w:eastAsia="宋体"/>
                <w:color w:val="auto"/>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6BB5E">
            <w:pPr>
              <w:widowControl/>
              <w:jc w:val="center"/>
              <w:textAlignment w:val="center"/>
              <w:rPr>
                <w:rFonts w:eastAsia="宋体"/>
                <w:color w:val="auto"/>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AD17C">
            <w:pPr>
              <w:widowControl/>
              <w:jc w:val="left"/>
              <w:textAlignment w:val="center"/>
              <w:rPr>
                <w:rFonts w:eastAsia="宋体"/>
                <w:color w:val="auto"/>
                <w:kern w:val="0"/>
                <w:sz w:val="18"/>
                <w:szCs w:val="18"/>
              </w:rPr>
            </w:pPr>
            <w:r>
              <w:rPr>
                <w:rFonts w:eastAsia="宋体"/>
                <w:color w:val="auto"/>
                <w:kern w:val="0"/>
                <w:sz w:val="18"/>
                <w:szCs w:val="18"/>
              </w:rPr>
              <w:t>立项程序规范性</w:t>
            </w:r>
          </w:p>
        </w:tc>
      </w:tr>
      <w:tr w14:paraId="26DB2493">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B855F">
            <w:pPr>
              <w:widowControl/>
              <w:jc w:val="center"/>
              <w:textAlignment w:val="center"/>
              <w:rPr>
                <w:rFonts w:eastAsia="宋体"/>
                <w:color w:val="auto"/>
                <w:kern w:val="0"/>
                <w:sz w:val="18"/>
                <w:szCs w:val="18"/>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B53C2">
            <w:pPr>
              <w:widowControl/>
              <w:jc w:val="center"/>
              <w:textAlignment w:val="center"/>
              <w:rPr>
                <w:rFonts w:eastAsia="宋体"/>
                <w:color w:val="auto"/>
                <w:kern w:val="0"/>
                <w:sz w:val="18"/>
                <w:szCs w:val="18"/>
              </w:rPr>
            </w:pPr>
            <w:r>
              <w:rPr>
                <w:rFonts w:eastAsia="宋体"/>
                <w:color w:val="auto"/>
                <w:kern w:val="0"/>
                <w:sz w:val="18"/>
                <w:szCs w:val="18"/>
              </w:rPr>
              <w:t>绩效目标</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162D7">
            <w:pPr>
              <w:widowControl/>
              <w:jc w:val="left"/>
              <w:textAlignment w:val="center"/>
              <w:rPr>
                <w:rFonts w:eastAsia="宋体"/>
                <w:color w:val="auto"/>
                <w:kern w:val="0"/>
                <w:sz w:val="18"/>
                <w:szCs w:val="18"/>
              </w:rPr>
            </w:pPr>
            <w:r>
              <w:rPr>
                <w:rFonts w:eastAsia="宋体"/>
                <w:color w:val="auto"/>
                <w:kern w:val="0"/>
                <w:sz w:val="18"/>
                <w:szCs w:val="18"/>
              </w:rPr>
              <w:t>绩效目标明确性</w:t>
            </w:r>
          </w:p>
        </w:tc>
      </w:tr>
      <w:tr w14:paraId="7DE56501">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F2FF2">
            <w:pPr>
              <w:widowControl/>
              <w:jc w:val="center"/>
              <w:textAlignment w:val="center"/>
              <w:rPr>
                <w:rFonts w:eastAsia="宋体"/>
                <w:color w:val="auto"/>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F144B">
            <w:pPr>
              <w:widowControl/>
              <w:jc w:val="center"/>
              <w:textAlignment w:val="center"/>
              <w:rPr>
                <w:rFonts w:eastAsia="宋体"/>
                <w:color w:val="auto"/>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60940">
            <w:pPr>
              <w:widowControl/>
              <w:jc w:val="left"/>
              <w:textAlignment w:val="center"/>
              <w:rPr>
                <w:rFonts w:eastAsia="宋体"/>
                <w:color w:val="auto"/>
                <w:kern w:val="0"/>
                <w:sz w:val="18"/>
                <w:szCs w:val="18"/>
              </w:rPr>
            </w:pPr>
            <w:r>
              <w:rPr>
                <w:rFonts w:eastAsia="宋体"/>
                <w:color w:val="auto"/>
                <w:kern w:val="0"/>
                <w:sz w:val="18"/>
                <w:szCs w:val="18"/>
              </w:rPr>
              <w:t>绩效指标合理性</w:t>
            </w:r>
          </w:p>
        </w:tc>
      </w:tr>
      <w:tr w14:paraId="53533686">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5B8D6">
            <w:pPr>
              <w:widowControl/>
              <w:jc w:val="center"/>
              <w:textAlignment w:val="center"/>
              <w:rPr>
                <w:rFonts w:eastAsia="宋体"/>
                <w:color w:val="auto"/>
                <w:kern w:val="0"/>
                <w:sz w:val="18"/>
                <w:szCs w:val="18"/>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D647A">
            <w:pPr>
              <w:widowControl/>
              <w:jc w:val="center"/>
              <w:textAlignment w:val="center"/>
              <w:rPr>
                <w:rFonts w:eastAsia="宋体"/>
                <w:color w:val="auto"/>
                <w:kern w:val="0"/>
                <w:sz w:val="18"/>
                <w:szCs w:val="18"/>
              </w:rPr>
            </w:pPr>
            <w:r>
              <w:rPr>
                <w:rFonts w:eastAsia="宋体"/>
                <w:color w:val="auto"/>
                <w:kern w:val="0"/>
                <w:sz w:val="18"/>
                <w:szCs w:val="18"/>
              </w:rPr>
              <w:t>资金投入</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1C92C">
            <w:pPr>
              <w:widowControl/>
              <w:jc w:val="left"/>
              <w:textAlignment w:val="center"/>
              <w:rPr>
                <w:rFonts w:eastAsia="宋体"/>
                <w:color w:val="auto"/>
                <w:kern w:val="0"/>
                <w:sz w:val="18"/>
                <w:szCs w:val="18"/>
              </w:rPr>
            </w:pPr>
            <w:r>
              <w:rPr>
                <w:rFonts w:eastAsia="宋体"/>
                <w:color w:val="auto"/>
                <w:kern w:val="0"/>
                <w:sz w:val="18"/>
                <w:szCs w:val="18"/>
              </w:rPr>
              <w:t>资金分配合理性</w:t>
            </w:r>
          </w:p>
        </w:tc>
      </w:tr>
      <w:tr w14:paraId="29F7F601">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FE9DD">
            <w:pPr>
              <w:widowControl/>
              <w:jc w:val="center"/>
              <w:textAlignment w:val="center"/>
              <w:rPr>
                <w:rFonts w:eastAsia="宋体"/>
                <w:color w:val="auto"/>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01F58">
            <w:pPr>
              <w:widowControl/>
              <w:jc w:val="center"/>
              <w:textAlignment w:val="center"/>
              <w:rPr>
                <w:rFonts w:eastAsia="宋体"/>
                <w:color w:val="auto"/>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1E4B2">
            <w:pPr>
              <w:widowControl/>
              <w:jc w:val="left"/>
              <w:textAlignment w:val="center"/>
              <w:rPr>
                <w:rFonts w:eastAsia="宋体"/>
                <w:color w:val="auto"/>
                <w:kern w:val="0"/>
                <w:sz w:val="18"/>
                <w:szCs w:val="18"/>
              </w:rPr>
            </w:pPr>
            <w:r>
              <w:rPr>
                <w:rFonts w:eastAsia="宋体"/>
                <w:color w:val="auto"/>
                <w:kern w:val="0"/>
                <w:sz w:val="18"/>
                <w:szCs w:val="18"/>
              </w:rPr>
              <w:t>预算编制科学性</w:t>
            </w:r>
          </w:p>
        </w:tc>
      </w:tr>
      <w:tr w14:paraId="14A49982">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A6822">
            <w:pPr>
              <w:widowControl/>
              <w:jc w:val="center"/>
              <w:textAlignment w:val="center"/>
              <w:rPr>
                <w:rFonts w:eastAsia="宋体"/>
                <w:color w:val="auto"/>
                <w:kern w:val="0"/>
                <w:sz w:val="18"/>
                <w:szCs w:val="18"/>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42079">
            <w:pPr>
              <w:widowControl/>
              <w:jc w:val="center"/>
              <w:textAlignment w:val="center"/>
              <w:rPr>
                <w:rFonts w:eastAsia="宋体"/>
                <w:color w:val="auto"/>
                <w:kern w:val="0"/>
                <w:sz w:val="18"/>
                <w:szCs w:val="18"/>
              </w:rPr>
            </w:pPr>
            <w:r>
              <w:rPr>
                <w:rFonts w:eastAsia="宋体"/>
                <w:color w:val="auto"/>
                <w:kern w:val="0"/>
                <w:sz w:val="18"/>
                <w:szCs w:val="18"/>
              </w:rPr>
              <w:t>实施方案</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24C4F">
            <w:pPr>
              <w:widowControl/>
              <w:jc w:val="left"/>
              <w:textAlignment w:val="center"/>
              <w:rPr>
                <w:rFonts w:eastAsia="宋体"/>
                <w:color w:val="auto"/>
                <w:kern w:val="0"/>
                <w:sz w:val="18"/>
                <w:szCs w:val="18"/>
              </w:rPr>
            </w:pPr>
            <w:r>
              <w:rPr>
                <w:rFonts w:eastAsia="宋体"/>
                <w:color w:val="auto"/>
                <w:kern w:val="0"/>
                <w:sz w:val="18"/>
                <w:szCs w:val="18"/>
              </w:rPr>
              <w:t>方案编制的科学性和合理性</w:t>
            </w:r>
          </w:p>
        </w:tc>
      </w:tr>
      <w:tr w14:paraId="1B417712">
        <w:tblPrEx>
          <w:tblCellMar>
            <w:top w:w="0" w:type="dxa"/>
            <w:left w:w="0" w:type="dxa"/>
            <w:bottom w:w="0" w:type="dxa"/>
            <w:right w:w="0" w:type="dxa"/>
          </w:tblCellMar>
        </w:tblPrEx>
        <w:trPr>
          <w:trHeight w:val="227" w:hRule="atLeast"/>
          <w:jc w:val="center"/>
        </w:trPr>
        <w:tc>
          <w:tcPr>
            <w:tcW w:w="21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7BCB9">
            <w:pPr>
              <w:widowControl/>
              <w:jc w:val="center"/>
              <w:textAlignment w:val="center"/>
              <w:rPr>
                <w:rFonts w:eastAsia="宋体"/>
                <w:color w:val="auto"/>
                <w:kern w:val="0"/>
                <w:sz w:val="18"/>
                <w:szCs w:val="18"/>
              </w:rPr>
            </w:pPr>
            <w:r>
              <w:rPr>
                <w:rFonts w:eastAsia="宋体"/>
                <w:color w:val="auto"/>
                <w:kern w:val="0"/>
                <w:sz w:val="18"/>
                <w:szCs w:val="18"/>
              </w:rPr>
              <w:t>过程</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C0302">
            <w:pPr>
              <w:widowControl/>
              <w:jc w:val="center"/>
              <w:textAlignment w:val="center"/>
              <w:rPr>
                <w:rFonts w:eastAsia="宋体"/>
                <w:color w:val="auto"/>
                <w:kern w:val="0"/>
                <w:sz w:val="18"/>
                <w:szCs w:val="18"/>
              </w:rPr>
            </w:pPr>
            <w:r>
              <w:rPr>
                <w:rFonts w:eastAsia="宋体"/>
                <w:color w:val="auto"/>
                <w:kern w:val="0"/>
                <w:sz w:val="18"/>
                <w:szCs w:val="18"/>
              </w:rPr>
              <w:t>资金管理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D7D0D">
            <w:pPr>
              <w:widowControl/>
              <w:jc w:val="left"/>
              <w:textAlignment w:val="center"/>
              <w:rPr>
                <w:rFonts w:eastAsia="宋体"/>
                <w:color w:val="auto"/>
                <w:kern w:val="0"/>
                <w:sz w:val="18"/>
                <w:szCs w:val="18"/>
              </w:rPr>
            </w:pPr>
            <w:r>
              <w:rPr>
                <w:rFonts w:eastAsia="宋体"/>
                <w:color w:val="auto"/>
                <w:kern w:val="0"/>
                <w:sz w:val="18"/>
                <w:szCs w:val="18"/>
              </w:rPr>
              <w:t>资金在规定时间下达率</w:t>
            </w:r>
          </w:p>
        </w:tc>
      </w:tr>
      <w:tr w14:paraId="13ACF84B">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5851C">
            <w:pPr>
              <w:widowControl/>
              <w:jc w:val="center"/>
              <w:textAlignment w:val="center"/>
              <w:rPr>
                <w:rFonts w:eastAsia="宋体"/>
                <w:color w:val="auto"/>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7851F">
            <w:pPr>
              <w:widowControl/>
              <w:jc w:val="center"/>
              <w:textAlignment w:val="center"/>
              <w:rPr>
                <w:rFonts w:eastAsia="宋体"/>
                <w:color w:val="auto"/>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403AB">
            <w:pPr>
              <w:widowControl/>
              <w:jc w:val="left"/>
              <w:textAlignment w:val="center"/>
              <w:rPr>
                <w:rFonts w:eastAsia="宋体"/>
                <w:color w:val="auto"/>
                <w:kern w:val="0"/>
                <w:sz w:val="18"/>
                <w:szCs w:val="18"/>
              </w:rPr>
            </w:pPr>
            <w:r>
              <w:rPr>
                <w:rFonts w:eastAsia="宋体"/>
                <w:color w:val="auto"/>
                <w:kern w:val="0"/>
                <w:sz w:val="18"/>
                <w:szCs w:val="18"/>
              </w:rPr>
              <w:t>预算执行率</w:t>
            </w:r>
          </w:p>
        </w:tc>
      </w:tr>
      <w:tr w14:paraId="5965351A">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67354">
            <w:pPr>
              <w:widowControl/>
              <w:jc w:val="center"/>
              <w:textAlignment w:val="center"/>
              <w:rPr>
                <w:rFonts w:eastAsia="宋体"/>
                <w:color w:val="auto"/>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D3BF6">
            <w:pPr>
              <w:widowControl/>
              <w:jc w:val="center"/>
              <w:textAlignment w:val="center"/>
              <w:rPr>
                <w:rFonts w:eastAsia="宋体"/>
                <w:color w:val="auto"/>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967BE">
            <w:pPr>
              <w:widowControl/>
              <w:jc w:val="left"/>
              <w:textAlignment w:val="center"/>
              <w:rPr>
                <w:rFonts w:eastAsia="宋体"/>
                <w:color w:val="auto"/>
                <w:kern w:val="0"/>
                <w:sz w:val="18"/>
                <w:szCs w:val="18"/>
              </w:rPr>
            </w:pPr>
            <w:r>
              <w:rPr>
                <w:rFonts w:eastAsia="宋体"/>
                <w:color w:val="auto"/>
                <w:kern w:val="0"/>
                <w:sz w:val="18"/>
                <w:szCs w:val="18"/>
              </w:rPr>
              <w:t>资金使用合规性</w:t>
            </w:r>
          </w:p>
        </w:tc>
      </w:tr>
      <w:tr w14:paraId="2A283276">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7EDDD">
            <w:pPr>
              <w:widowControl/>
              <w:jc w:val="center"/>
              <w:textAlignment w:val="center"/>
              <w:rPr>
                <w:rFonts w:eastAsia="宋体"/>
                <w:color w:val="auto"/>
                <w:kern w:val="0"/>
                <w:sz w:val="18"/>
                <w:szCs w:val="18"/>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629E0">
            <w:pPr>
              <w:widowControl/>
              <w:jc w:val="center"/>
              <w:textAlignment w:val="center"/>
              <w:rPr>
                <w:rFonts w:eastAsia="宋体"/>
                <w:color w:val="auto"/>
                <w:kern w:val="0"/>
                <w:sz w:val="18"/>
                <w:szCs w:val="18"/>
              </w:rPr>
            </w:pPr>
            <w:r>
              <w:rPr>
                <w:rFonts w:eastAsia="宋体"/>
                <w:color w:val="auto"/>
                <w:kern w:val="0"/>
                <w:sz w:val="18"/>
                <w:szCs w:val="18"/>
              </w:rPr>
              <w:t>组织实施</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528C8">
            <w:pPr>
              <w:widowControl/>
              <w:jc w:val="left"/>
              <w:textAlignment w:val="center"/>
              <w:rPr>
                <w:rFonts w:eastAsia="宋体"/>
                <w:color w:val="auto"/>
                <w:kern w:val="0"/>
                <w:sz w:val="18"/>
                <w:szCs w:val="18"/>
              </w:rPr>
            </w:pPr>
            <w:r>
              <w:rPr>
                <w:rFonts w:eastAsia="宋体"/>
                <w:color w:val="auto"/>
                <w:kern w:val="0"/>
                <w:sz w:val="18"/>
                <w:szCs w:val="18"/>
              </w:rPr>
              <w:t>管理制度健全性</w:t>
            </w:r>
          </w:p>
        </w:tc>
      </w:tr>
      <w:tr w14:paraId="53CAA900">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62F7B">
            <w:pPr>
              <w:widowControl/>
              <w:jc w:val="center"/>
              <w:textAlignment w:val="center"/>
              <w:rPr>
                <w:rFonts w:eastAsia="宋体"/>
                <w:color w:val="auto"/>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6CEEF">
            <w:pPr>
              <w:widowControl/>
              <w:jc w:val="center"/>
              <w:textAlignment w:val="center"/>
              <w:rPr>
                <w:rFonts w:eastAsia="宋体"/>
                <w:color w:val="auto"/>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D52FD">
            <w:pPr>
              <w:widowControl/>
              <w:jc w:val="left"/>
              <w:textAlignment w:val="center"/>
              <w:rPr>
                <w:rFonts w:eastAsia="宋体"/>
                <w:color w:val="auto"/>
                <w:kern w:val="0"/>
                <w:sz w:val="18"/>
                <w:szCs w:val="18"/>
              </w:rPr>
            </w:pPr>
            <w:r>
              <w:rPr>
                <w:rFonts w:eastAsia="宋体"/>
                <w:color w:val="auto"/>
                <w:kern w:val="0"/>
                <w:sz w:val="18"/>
                <w:szCs w:val="18"/>
              </w:rPr>
              <w:t>审核公示及时性</w:t>
            </w:r>
          </w:p>
        </w:tc>
      </w:tr>
      <w:tr w14:paraId="36EAD0F8">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553C0">
            <w:pPr>
              <w:widowControl/>
              <w:jc w:val="center"/>
              <w:textAlignment w:val="center"/>
              <w:rPr>
                <w:rFonts w:eastAsia="宋体"/>
                <w:color w:val="auto"/>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3A192">
            <w:pPr>
              <w:widowControl/>
              <w:jc w:val="center"/>
              <w:textAlignment w:val="center"/>
              <w:rPr>
                <w:rFonts w:eastAsia="宋体"/>
                <w:color w:val="auto"/>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1F4CB">
            <w:pPr>
              <w:widowControl/>
              <w:jc w:val="left"/>
              <w:textAlignment w:val="center"/>
              <w:rPr>
                <w:rFonts w:eastAsia="宋体"/>
                <w:color w:val="auto"/>
                <w:kern w:val="0"/>
                <w:sz w:val="18"/>
                <w:szCs w:val="18"/>
              </w:rPr>
            </w:pPr>
            <w:r>
              <w:rPr>
                <w:rFonts w:eastAsia="宋体"/>
                <w:color w:val="auto"/>
                <w:kern w:val="0"/>
                <w:sz w:val="18"/>
                <w:szCs w:val="18"/>
              </w:rPr>
              <w:t>信息公开完整性</w:t>
            </w:r>
          </w:p>
        </w:tc>
      </w:tr>
      <w:tr w14:paraId="7E62FF81">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0196F">
            <w:pPr>
              <w:widowControl/>
              <w:jc w:val="center"/>
              <w:textAlignment w:val="center"/>
              <w:rPr>
                <w:rFonts w:eastAsia="宋体"/>
                <w:color w:val="auto"/>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9166A">
            <w:pPr>
              <w:widowControl/>
              <w:jc w:val="center"/>
              <w:textAlignment w:val="center"/>
              <w:rPr>
                <w:rFonts w:eastAsia="宋体"/>
                <w:color w:val="auto"/>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3B7E6">
            <w:pPr>
              <w:widowControl/>
              <w:jc w:val="left"/>
              <w:textAlignment w:val="center"/>
              <w:rPr>
                <w:rFonts w:eastAsia="宋体"/>
                <w:color w:val="auto"/>
                <w:kern w:val="0"/>
                <w:sz w:val="18"/>
                <w:szCs w:val="18"/>
              </w:rPr>
            </w:pPr>
            <w:r>
              <w:rPr>
                <w:rFonts w:eastAsia="宋体"/>
                <w:color w:val="auto"/>
                <w:kern w:val="0"/>
                <w:sz w:val="18"/>
                <w:szCs w:val="18"/>
              </w:rPr>
              <w:t>信息录入完整性</w:t>
            </w:r>
          </w:p>
        </w:tc>
      </w:tr>
      <w:tr w14:paraId="2C4450A8">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13F5C">
            <w:pPr>
              <w:widowControl/>
              <w:jc w:val="center"/>
              <w:textAlignment w:val="center"/>
              <w:rPr>
                <w:rFonts w:eastAsia="宋体"/>
                <w:color w:val="auto"/>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EC3DA">
            <w:pPr>
              <w:widowControl/>
              <w:jc w:val="center"/>
              <w:textAlignment w:val="center"/>
              <w:rPr>
                <w:rFonts w:eastAsia="宋体"/>
                <w:color w:val="auto"/>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1D47E">
            <w:pPr>
              <w:widowControl/>
              <w:jc w:val="left"/>
              <w:textAlignment w:val="center"/>
              <w:rPr>
                <w:rFonts w:eastAsia="宋体"/>
                <w:color w:val="auto"/>
                <w:kern w:val="0"/>
                <w:sz w:val="18"/>
                <w:szCs w:val="18"/>
              </w:rPr>
            </w:pPr>
            <w:r>
              <w:rPr>
                <w:rFonts w:eastAsia="宋体"/>
                <w:color w:val="auto"/>
                <w:kern w:val="0"/>
                <w:sz w:val="18"/>
                <w:szCs w:val="18"/>
              </w:rPr>
              <w:t>监管有效性</w:t>
            </w:r>
          </w:p>
        </w:tc>
      </w:tr>
      <w:tr w14:paraId="7D362A81">
        <w:tblPrEx>
          <w:tblCellMar>
            <w:top w:w="0" w:type="dxa"/>
            <w:left w:w="0" w:type="dxa"/>
            <w:bottom w:w="0" w:type="dxa"/>
            <w:right w:w="0" w:type="dxa"/>
          </w:tblCellMar>
        </w:tblPrEx>
        <w:trPr>
          <w:trHeight w:val="227" w:hRule="atLeast"/>
          <w:jc w:val="center"/>
        </w:trPr>
        <w:tc>
          <w:tcPr>
            <w:tcW w:w="21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1F550">
            <w:pPr>
              <w:widowControl/>
              <w:jc w:val="center"/>
              <w:textAlignment w:val="center"/>
              <w:rPr>
                <w:rFonts w:eastAsia="宋体"/>
                <w:color w:val="auto"/>
                <w:kern w:val="0"/>
                <w:sz w:val="18"/>
                <w:szCs w:val="18"/>
              </w:rPr>
            </w:pPr>
            <w:r>
              <w:rPr>
                <w:rFonts w:eastAsia="宋体"/>
                <w:color w:val="auto"/>
                <w:kern w:val="0"/>
                <w:sz w:val="18"/>
                <w:szCs w:val="18"/>
              </w:rPr>
              <w:t>项目产出</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F75D3">
            <w:pPr>
              <w:widowControl/>
              <w:jc w:val="center"/>
              <w:textAlignment w:val="center"/>
              <w:rPr>
                <w:rFonts w:eastAsia="宋体"/>
                <w:color w:val="auto"/>
                <w:kern w:val="0"/>
                <w:sz w:val="18"/>
                <w:szCs w:val="18"/>
              </w:rPr>
            </w:pPr>
            <w:r>
              <w:rPr>
                <w:rFonts w:eastAsia="宋体"/>
                <w:color w:val="auto"/>
                <w:kern w:val="0"/>
                <w:sz w:val="18"/>
                <w:szCs w:val="18"/>
              </w:rPr>
              <w:t>产出数量</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C0A06">
            <w:pPr>
              <w:widowControl/>
              <w:jc w:val="left"/>
              <w:textAlignment w:val="center"/>
              <w:rPr>
                <w:rFonts w:hint="eastAsia" w:eastAsia="宋体"/>
                <w:color w:val="auto"/>
                <w:kern w:val="0"/>
                <w:sz w:val="18"/>
                <w:szCs w:val="18"/>
                <w:lang w:eastAsia="zh-CN"/>
              </w:rPr>
            </w:pPr>
            <w:r>
              <w:rPr>
                <w:rFonts w:hint="eastAsia" w:eastAsia="宋体"/>
                <w:color w:val="auto"/>
                <w:kern w:val="0"/>
                <w:sz w:val="18"/>
                <w:szCs w:val="18"/>
                <w:lang w:eastAsia="zh-CN"/>
              </w:rPr>
              <w:t>项目完成率</w:t>
            </w:r>
          </w:p>
        </w:tc>
      </w:tr>
      <w:tr w14:paraId="4FC24CF5">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9A207">
            <w:pPr>
              <w:widowControl/>
              <w:jc w:val="center"/>
              <w:textAlignment w:val="center"/>
              <w:rPr>
                <w:rFonts w:eastAsia="宋体"/>
                <w:color w:val="auto"/>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31E64">
            <w:pPr>
              <w:widowControl/>
              <w:jc w:val="center"/>
              <w:textAlignment w:val="center"/>
              <w:rPr>
                <w:rFonts w:eastAsia="宋体"/>
                <w:color w:val="auto"/>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AD365">
            <w:pPr>
              <w:jc w:val="left"/>
              <w:rPr>
                <w:rFonts w:hint="eastAsia" w:eastAsia="宋体"/>
                <w:color w:val="auto"/>
                <w:kern w:val="0"/>
                <w:sz w:val="18"/>
                <w:szCs w:val="18"/>
                <w:lang w:eastAsia="zh-CN"/>
              </w:rPr>
            </w:pPr>
            <w:r>
              <w:rPr>
                <w:rFonts w:hint="eastAsia" w:eastAsia="宋体"/>
                <w:color w:val="auto"/>
                <w:kern w:val="0"/>
                <w:sz w:val="18"/>
                <w:szCs w:val="18"/>
                <w:lang w:eastAsia="zh-CN"/>
              </w:rPr>
              <w:t>完成项目数量</w:t>
            </w:r>
          </w:p>
        </w:tc>
      </w:tr>
      <w:tr w14:paraId="2C08C1EB">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02D0B">
            <w:pPr>
              <w:widowControl/>
              <w:jc w:val="center"/>
              <w:textAlignment w:val="center"/>
              <w:rPr>
                <w:rFonts w:eastAsia="宋体"/>
                <w:color w:val="auto"/>
                <w:kern w:val="0"/>
                <w:sz w:val="18"/>
                <w:szCs w:val="18"/>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63381">
            <w:pPr>
              <w:widowControl/>
              <w:jc w:val="center"/>
              <w:textAlignment w:val="center"/>
              <w:rPr>
                <w:rFonts w:eastAsia="宋体"/>
                <w:color w:val="auto"/>
                <w:kern w:val="0"/>
                <w:sz w:val="18"/>
                <w:szCs w:val="18"/>
              </w:rPr>
            </w:pPr>
            <w:r>
              <w:rPr>
                <w:rFonts w:eastAsia="宋体"/>
                <w:color w:val="auto"/>
                <w:kern w:val="0"/>
                <w:sz w:val="18"/>
                <w:szCs w:val="18"/>
              </w:rPr>
              <w:t>产出质量</w:t>
            </w:r>
          </w:p>
        </w:tc>
        <w:tc>
          <w:tcPr>
            <w:tcW w:w="3697"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3A7797E">
            <w:pPr>
              <w:widowControl/>
              <w:jc w:val="left"/>
              <w:textAlignment w:val="center"/>
              <w:rPr>
                <w:rFonts w:hint="eastAsia" w:eastAsia="宋体"/>
                <w:color w:val="auto"/>
                <w:kern w:val="0"/>
                <w:sz w:val="18"/>
                <w:szCs w:val="18"/>
                <w:lang w:eastAsia="zh-CN"/>
              </w:rPr>
            </w:pPr>
            <w:r>
              <w:rPr>
                <w:rFonts w:hint="eastAsia" w:eastAsia="宋体"/>
                <w:color w:val="auto"/>
                <w:kern w:val="0"/>
                <w:sz w:val="18"/>
                <w:szCs w:val="18"/>
                <w:lang w:eastAsia="zh-CN"/>
              </w:rPr>
              <w:t>项目验收通过率</w:t>
            </w:r>
          </w:p>
        </w:tc>
      </w:tr>
      <w:tr w14:paraId="69F8929A">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E8696">
            <w:pPr>
              <w:widowControl/>
              <w:jc w:val="center"/>
              <w:textAlignment w:val="center"/>
              <w:rPr>
                <w:rFonts w:eastAsia="宋体"/>
                <w:color w:val="auto"/>
                <w:kern w:val="0"/>
                <w:sz w:val="18"/>
                <w:szCs w:val="18"/>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CBE0D">
            <w:pPr>
              <w:widowControl/>
              <w:jc w:val="center"/>
              <w:textAlignment w:val="center"/>
              <w:rPr>
                <w:rFonts w:eastAsia="宋体"/>
                <w:color w:val="auto"/>
                <w:kern w:val="0"/>
                <w:sz w:val="18"/>
                <w:szCs w:val="18"/>
              </w:rPr>
            </w:pPr>
            <w:r>
              <w:rPr>
                <w:rFonts w:eastAsia="宋体"/>
                <w:color w:val="auto"/>
                <w:kern w:val="0"/>
                <w:sz w:val="18"/>
                <w:szCs w:val="18"/>
              </w:rPr>
              <w:t>产出时效</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211FA">
            <w:pPr>
              <w:widowControl/>
              <w:jc w:val="left"/>
              <w:textAlignment w:val="center"/>
              <w:rPr>
                <w:rFonts w:eastAsia="宋体"/>
                <w:color w:val="auto"/>
                <w:kern w:val="0"/>
                <w:sz w:val="18"/>
                <w:szCs w:val="18"/>
              </w:rPr>
            </w:pPr>
            <w:r>
              <w:rPr>
                <w:rFonts w:hint="eastAsia" w:eastAsia="宋体"/>
                <w:color w:val="auto"/>
                <w:kern w:val="0"/>
                <w:sz w:val="18"/>
                <w:szCs w:val="18"/>
              </w:rPr>
              <w:t>年度内完成率</w:t>
            </w:r>
          </w:p>
        </w:tc>
      </w:tr>
      <w:tr w14:paraId="524858DA">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80BCB">
            <w:pPr>
              <w:widowControl/>
              <w:jc w:val="center"/>
              <w:textAlignment w:val="center"/>
              <w:rPr>
                <w:rFonts w:eastAsia="宋体"/>
                <w:color w:val="auto"/>
                <w:kern w:val="0"/>
                <w:sz w:val="18"/>
                <w:szCs w:val="18"/>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2BC0A">
            <w:pPr>
              <w:widowControl/>
              <w:jc w:val="center"/>
              <w:textAlignment w:val="center"/>
              <w:rPr>
                <w:rFonts w:eastAsia="宋体"/>
                <w:color w:val="auto"/>
                <w:kern w:val="0"/>
                <w:sz w:val="18"/>
                <w:szCs w:val="18"/>
              </w:rPr>
            </w:pPr>
            <w:r>
              <w:rPr>
                <w:rFonts w:eastAsia="宋体"/>
                <w:color w:val="auto"/>
                <w:kern w:val="0"/>
                <w:sz w:val="18"/>
                <w:szCs w:val="18"/>
              </w:rPr>
              <w:t>产出成本</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79030">
            <w:pPr>
              <w:widowControl/>
              <w:jc w:val="left"/>
              <w:textAlignment w:val="center"/>
              <w:rPr>
                <w:rFonts w:eastAsia="宋体"/>
                <w:color w:val="auto"/>
                <w:kern w:val="0"/>
                <w:sz w:val="18"/>
                <w:szCs w:val="18"/>
              </w:rPr>
            </w:pPr>
            <w:r>
              <w:rPr>
                <w:rFonts w:hint="eastAsia" w:eastAsia="宋体"/>
                <w:color w:val="auto"/>
                <w:kern w:val="0"/>
                <w:sz w:val="18"/>
                <w:szCs w:val="18"/>
              </w:rPr>
              <w:t>项目预算金额</w:t>
            </w:r>
          </w:p>
        </w:tc>
      </w:tr>
      <w:tr w14:paraId="1684A32D">
        <w:tblPrEx>
          <w:tblCellMar>
            <w:top w:w="0" w:type="dxa"/>
            <w:left w:w="0" w:type="dxa"/>
            <w:bottom w:w="0" w:type="dxa"/>
            <w:right w:w="0" w:type="dxa"/>
          </w:tblCellMar>
        </w:tblPrEx>
        <w:trPr>
          <w:trHeight w:val="227" w:hRule="atLeast"/>
          <w:jc w:val="center"/>
        </w:trPr>
        <w:tc>
          <w:tcPr>
            <w:tcW w:w="21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E502E">
            <w:pPr>
              <w:widowControl/>
              <w:jc w:val="center"/>
              <w:textAlignment w:val="center"/>
              <w:rPr>
                <w:rFonts w:eastAsia="宋体"/>
                <w:color w:val="auto"/>
                <w:kern w:val="0"/>
                <w:sz w:val="18"/>
                <w:szCs w:val="18"/>
              </w:rPr>
            </w:pPr>
            <w:r>
              <w:rPr>
                <w:rFonts w:eastAsia="宋体"/>
                <w:color w:val="auto"/>
                <w:kern w:val="0"/>
                <w:sz w:val="18"/>
                <w:szCs w:val="18"/>
              </w:rPr>
              <w:t>项目效果</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95DE3">
            <w:pPr>
              <w:widowControl/>
              <w:jc w:val="center"/>
              <w:textAlignment w:val="center"/>
              <w:rPr>
                <w:rFonts w:eastAsia="宋体"/>
                <w:color w:val="auto"/>
                <w:kern w:val="0"/>
                <w:sz w:val="18"/>
                <w:szCs w:val="18"/>
              </w:rPr>
            </w:pPr>
            <w:r>
              <w:rPr>
                <w:rFonts w:eastAsia="宋体"/>
                <w:color w:val="auto"/>
                <w:kern w:val="0"/>
                <w:sz w:val="18"/>
                <w:szCs w:val="18"/>
              </w:rPr>
              <w:t>社会效益</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FDE8D">
            <w:pPr>
              <w:widowControl/>
              <w:jc w:val="left"/>
              <w:textAlignment w:val="center"/>
              <w:rPr>
                <w:rFonts w:eastAsia="宋体"/>
                <w:color w:val="auto"/>
                <w:kern w:val="0"/>
                <w:sz w:val="18"/>
                <w:szCs w:val="18"/>
              </w:rPr>
            </w:pPr>
            <w:r>
              <w:rPr>
                <w:rFonts w:hint="eastAsia" w:eastAsia="宋体"/>
                <w:color w:val="auto"/>
                <w:kern w:val="0"/>
                <w:sz w:val="18"/>
                <w:szCs w:val="18"/>
              </w:rPr>
              <w:t>服务师生，服务社会</w:t>
            </w:r>
          </w:p>
        </w:tc>
      </w:tr>
      <w:tr w14:paraId="5D931E35">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2C0E2">
            <w:pPr>
              <w:widowControl/>
              <w:jc w:val="center"/>
              <w:textAlignment w:val="center"/>
              <w:rPr>
                <w:rFonts w:eastAsia="宋体"/>
                <w:color w:val="auto"/>
                <w:kern w:val="0"/>
                <w:sz w:val="18"/>
                <w:szCs w:val="18"/>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ECFDE">
            <w:pPr>
              <w:widowControl/>
              <w:jc w:val="center"/>
              <w:textAlignment w:val="center"/>
              <w:rPr>
                <w:rFonts w:eastAsia="宋体"/>
                <w:color w:val="auto"/>
                <w:kern w:val="0"/>
                <w:sz w:val="18"/>
                <w:szCs w:val="18"/>
              </w:rPr>
            </w:pPr>
            <w:r>
              <w:rPr>
                <w:rFonts w:hint="eastAsia" w:eastAsia="宋体"/>
                <w:color w:val="auto"/>
                <w:kern w:val="0"/>
                <w:sz w:val="18"/>
                <w:szCs w:val="18"/>
              </w:rPr>
              <w:t>服务对象</w:t>
            </w:r>
            <w:r>
              <w:rPr>
                <w:rFonts w:eastAsia="宋体"/>
                <w:color w:val="auto"/>
                <w:kern w:val="0"/>
                <w:sz w:val="18"/>
                <w:szCs w:val="18"/>
              </w:rPr>
              <w:t>满意度</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F9B19">
            <w:pPr>
              <w:widowControl/>
              <w:jc w:val="left"/>
              <w:textAlignment w:val="center"/>
              <w:rPr>
                <w:rFonts w:eastAsia="宋体"/>
                <w:color w:val="auto"/>
                <w:kern w:val="0"/>
                <w:sz w:val="18"/>
                <w:szCs w:val="18"/>
              </w:rPr>
            </w:pPr>
            <w:r>
              <w:rPr>
                <w:rFonts w:hint="eastAsia" w:eastAsia="宋体"/>
                <w:color w:val="auto"/>
                <w:kern w:val="0"/>
                <w:sz w:val="18"/>
                <w:szCs w:val="18"/>
              </w:rPr>
              <w:t>教工满意度</w:t>
            </w:r>
          </w:p>
        </w:tc>
      </w:tr>
      <w:tr w14:paraId="15850E3C">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147CB">
            <w:pPr>
              <w:widowControl/>
              <w:jc w:val="center"/>
              <w:textAlignment w:val="center"/>
              <w:rPr>
                <w:rFonts w:eastAsia="宋体"/>
                <w:color w:val="auto"/>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F4DF1">
            <w:pPr>
              <w:widowControl/>
              <w:jc w:val="center"/>
              <w:textAlignment w:val="center"/>
              <w:rPr>
                <w:rFonts w:eastAsia="宋体"/>
                <w:color w:val="auto"/>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9640F">
            <w:pPr>
              <w:widowControl/>
              <w:jc w:val="left"/>
              <w:textAlignment w:val="center"/>
              <w:rPr>
                <w:rFonts w:eastAsia="宋体"/>
                <w:color w:val="auto"/>
                <w:kern w:val="0"/>
                <w:sz w:val="18"/>
                <w:szCs w:val="18"/>
              </w:rPr>
            </w:pPr>
            <w:r>
              <w:rPr>
                <w:rFonts w:hint="eastAsia" w:eastAsia="宋体"/>
                <w:color w:val="auto"/>
                <w:kern w:val="0"/>
                <w:sz w:val="18"/>
                <w:szCs w:val="18"/>
              </w:rPr>
              <w:t>学生满意度</w:t>
            </w:r>
          </w:p>
        </w:tc>
      </w:tr>
    </w:tbl>
    <w:p w14:paraId="2E28DEF1">
      <w:pPr>
        <w:spacing w:line="580" w:lineRule="exact"/>
        <w:ind w:firstLine="640"/>
        <w:rPr>
          <w:rFonts w:eastAsia="楷体"/>
          <w:b/>
          <w:bCs/>
          <w:color w:val="auto"/>
          <w:sz w:val="32"/>
          <w:szCs w:val="32"/>
        </w:rPr>
      </w:pPr>
      <w:bookmarkStart w:id="0" w:name="_Toc19701"/>
      <w:r>
        <w:rPr>
          <w:rFonts w:eastAsia="楷体"/>
          <w:b/>
          <w:bCs/>
          <w:color w:val="auto"/>
          <w:sz w:val="32"/>
          <w:szCs w:val="32"/>
        </w:rPr>
        <w:t>（三）绩效评价工作过程</w:t>
      </w:r>
      <w:bookmarkEnd w:id="0"/>
    </w:p>
    <w:p w14:paraId="3166D778">
      <w:pPr>
        <w:spacing w:line="600" w:lineRule="exact"/>
        <w:ind w:firstLine="640" w:firstLineChars="200"/>
        <w:rPr>
          <w:rFonts w:ascii="仿宋_GB2312"/>
          <w:color w:val="auto"/>
          <w:sz w:val="32"/>
          <w:szCs w:val="32"/>
        </w:rPr>
      </w:pPr>
      <w:r>
        <w:rPr>
          <w:rFonts w:hint="eastAsia" w:ascii="仿宋_GB2312"/>
          <w:color w:val="auto"/>
          <w:sz w:val="32"/>
          <w:szCs w:val="32"/>
        </w:rPr>
        <w:t>1. 评价准备阶段</w:t>
      </w:r>
    </w:p>
    <w:p w14:paraId="1D4D73FC">
      <w:pPr>
        <w:spacing w:line="600" w:lineRule="exact"/>
        <w:ind w:firstLine="640" w:firstLineChars="200"/>
        <w:rPr>
          <w:rFonts w:ascii="仿宋_GB2312"/>
          <w:color w:val="auto"/>
          <w:sz w:val="32"/>
          <w:szCs w:val="32"/>
        </w:rPr>
      </w:pPr>
      <w:r>
        <w:rPr>
          <w:rFonts w:ascii="仿宋_GB2312"/>
          <w:color w:val="auto"/>
          <w:sz w:val="32"/>
          <w:szCs w:val="32"/>
        </w:rPr>
        <w:t>（1）收集并分析相关评价资料；</w:t>
      </w:r>
    </w:p>
    <w:p w14:paraId="0F0F633F">
      <w:pPr>
        <w:spacing w:line="600" w:lineRule="exact"/>
        <w:ind w:firstLine="640" w:firstLineChars="200"/>
        <w:rPr>
          <w:rFonts w:ascii="仿宋_GB2312"/>
          <w:color w:val="auto"/>
          <w:sz w:val="32"/>
          <w:szCs w:val="32"/>
        </w:rPr>
      </w:pPr>
      <w:r>
        <w:rPr>
          <w:rFonts w:ascii="仿宋_GB2312"/>
          <w:color w:val="auto"/>
          <w:sz w:val="32"/>
          <w:szCs w:val="32"/>
        </w:rPr>
        <w:t>（2）制定绩效评价工作方案；</w:t>
      </w:r>
    </w:p>
    <w:p w14:paraId="70904E7F">
      <w:pPr>
        <w:spacing w:line="600" w:lineRule="exact"/>
        <w:ind w:firstLine="640" w:firstLineChars="200"/>
        <w:rPr>
          <w:rFonts w:ascii="仿宋_GB2312"/>
          <w:color w:val="auto"/>
          <w:sz w:val="32"/>
          <w:szCs w:val="32"/>
        </w:rPr>
      </w:pPr>
      <w:r>
        <w:rPr>
          <w:rFonts w:ascii="仿宋_GB2312"/>
          <w:color w:val="auto"/>
          <w:sz w:val="32"/>
          <w:szCs w:val="32"/>
        </w:rPr>
        <w:t>（3）组建评价</w:t>
      </w:r>
      <w:r>
        <w:rPr>
          <w:rFonts w:hint="eastAsia" w:ascii="仿宋_GB2312"/>
          <w:color w:val="auto"/>
          <w:sz w:val="32"/>
          <w:szCs w:val="32"/>
        </w:rPr>
        <w:t>工作</w:t>
      </w:r>
      <w:r>
        <w:rPr>
          <w:rFonts w:ascii="仿宋_GB2312"/>
          <w:color w:val="auto"/>
          <w:sz w:val="32"/>
          <w:szCs w:val="32"/>
        </w:rPr>
        <w:t>小组。</w:t>
      </w:r>
    </w:p>
    <w:p w14:paraId="172D6A70">
      <w:pPr>
        <w:spacing w:line="600" w:lineRule="exact"/>
        <w:ind w:firstLine="640" w:firstLineChars="200"/>
        <w:rPr>
          <w:rFonts w:ascii="仿宋_GB2312"/>
          <w:color w:val="auto"/>
          <w:sz w:val="32"/>
          <w:szCs w:val="32"/>
        </w:rPr>
      </w:pPr>
      <w:r>
        <w:rPr>
          <w:rFonts w:ascii="仿宋_GB2312"/>
          <w:color w:val="auto"/>
          <w:sz w:val="32"/>
          <w:szCs w:val="32"/>
        </w:rPr>
        <w:t>2</w:t>
      </w:r>
      <w:r>
        <w:rPr>
          <w:rFonts w:hint="eastAsia" w:ascii="仿宋_GB2312"/>
          <w:color w:val="auto"/>
          <w:sz w:val="32"/>
          <w:szCs w:val="32"/>
        </w:rPr>
        <w:t xml:space="preserve">. </w:t>
      </w:r>
      <w:r>
        <w:rPr>
          <w:rFonts w:ascii="仿宋_GB2312"/>
          <w:color w:val="auto"/>
          <w:sz w:val="32"/>
          <w:szCs w:val="32"/>
        </w:rPr>
        <w:t>实施评价阶段</w:t>
      </w:r>
    </w:p>
    <w:p w14:paraId="691E9909">
      <w:pPr>
        <w:spacing w:line="600" w:lineRule="exact"/>
        <w:ind w:firstLine="640" w:firstLineChars="200"/>
        <w:rPr>
          <w:rFonts w:ascii="仿宋_GB2312"/>
          <w:color w:val="auto"/>
          <w:sz w:val="32"/>
          <w:szCs w:val="32"/>
        </w:rPr>
      </w:pPr>
      <w:r>
        <w:rPr>
          <w:rFonts w:ascii="仿宋_GB2312"/>
          <w:color w:val="auto"/>
          <w:sz w:val="32"/>
          <w:szCs w:val="32"/>
        </w:rPr>
        <w:t>（1）制定评价底稿材料（工作底稿、指标评分表等）；</w:t>
      </w:r>
    </w:p>
    <w:p w14:paraId="39E9113E">
      <w:pPr>
        <w:spacing w:line="600" w:lineRule="exact"/>
        <w:ind w:firstLine="640" w:firstLineChars="200"/>
        <w:rPr>
          <w:rFonts w:ascii="仿宋_GB2312"/>
          <w:color w:val="auto"/>
          <w:sz w:val="32"/>
          <w:szCs w:val="32"/>
        </w:rPr>
      </w:pPr>
      <w:r>
        <w:rPr>
          <w:rFonts w:ascii="仿宋_GB2312"/>
          <w:color w:val="auto"/>
          <w:sz w:val="32"/>
          <w:szCs w:val="32"/>
        </w:rPr>
        <w:t>（2）组织综合评价，出具综合评价意见。</w:t>
      </w:r>
    </w:p>
    <w:p w14:paraId="4F95EC3D">
      <w:pPr>
        <w:spacing w:line="600" w:lineRule="exact"/>
        <w:ind w:firstLine="640" w:firstLineChars="200"/>
        <w:rPr>
          <w:rFonts w:ascii="仿宋_GB2312"/>
          <w:color w:val="auto"/>
          <w:sz w:val="32"/>
          <w:szCs w:val="32"/>
        </w:rPr>
      </w:pPr>
      <w:r>
        <w:rPr>
          <w:rFonts w:hint="eastAsia" w:ascii="仿宋_GB2312"/>
          <w:color w:val="auto"/>
          <w:sz w:val="32"/>
          <w:szCs w:val="32"/>
        </w:rPr>
        <w:t>3.出具评价报告。</w:t>
      </w:r>
    </w:p>
    <w:p w14:paraId="3E10EF3E">
      <w:pPr>
        <w:spacing w:line="600" w:lineRule="exact"/>
        <w:ind w:firstLine="640" w:firstLineChars="200"/>
        <w:rPr>
          <w:rFonts w:ascii="仿宋_GB2312"/>
          <w:color w:val="auto"/>
          <w:sz w:val="32"/>
          <w:szCs w:val="32"/>
        </w:rPr>
      </w:pPr>
      <w:r>
        <w:rPr>
          <w:rFonts w:hint="eastAsia" w:ascii="仿宋_GB2312"/>
          <w:color w:val="auto"/>
          <w:sz w:val="32"/>
          <w:szCs w:val="32"/>
        </w:rPr>
        <w:t>4.意见反馈。</w:t>
      </w:r>
    </w:p>
    <w:p w14:paraId="4A692D0D">
      <w:pPr>
        <w:spacing w:line="600" w:lineRule="exact"/>
        <w:ind w:firstLine="640" w:firstLineChars="200"/>
        <w:rPr>
          <w:rFonts w:ascii="仿宋_GB2312"/>
          <w:color w:val="auto"/>
          <w:sz w:val="32"/>
          <w:szCs w:val="32"/>
        </w:rPr>
      </w:pPr>
      <w:r>
        <w:rPr>
          <w:rFonts w:hint="eastAsia" w:ascii="黑体" w:hAnsi="黑体" w:eastAsia="黑体"/>
          <w:color w:val="auto"/>
          <w:sz w:val="32"/>
          <w:szCs w:val="32"/>
        </w:rPr>
        <w:t>三、综合评价情况及评价结论</w:t>
      </w:r>
    </w:p>
    <w:p w14:paraId="302E9CB2">
      <w:pPr>
        <w:spacing w:line="600" w:lineRule="exact"/>
        <w:ind w:firstLine="640" w:firstLineChars="200"/>
        <w:rPr>
          <w:rFonts w:ascii="仿宋_GB2312"/>
          <w:color w:val="auto"/>
          <w:sz w:val="32"/>
          <w:szCs w:val="32"/>
        </w:rPr>
      </w:pPr>
      <w:r>
        <w:rPr>
          <w:rFonts w:ascii="仿宋_GB2312"/>
          <w:color w:val="auto"/>
          <w:sz w:val="32"/>
          <w:szCs w:val="32"/>
        </w:rPr>
        <w:t>根据</w:t>
      </w:r>
      <w:r>
        <w:rPr>
          <w:rFonts w:hint="eastAsia" w:ascii="仿宋_GB2312"/>
          <w:color w:val="auto"/>
          <w:sz w:val="32"/>
          <w:szCs w:val="32"/>
          <w:lang w:eastAsia="zh-CN"/>
        </w:rPr>
        <w:t>学校的</w:t>
      </w:r>
      <w:r>
        <w:rPr>
          <w:rFonts w:hint="eastAsia" w:ascii="仿宋_GB2312"/>
          <w:color w:val="auto"/>
          <w:sz w:val="32"/>
          <w:szCs w:val="32"/>
        </w:rPr>
        <w:t>调研情况</w:t>
      </w:r>
      <w:r>
        <w:rPr>
          <w:rFonts w:ascii="仿宋_GB2312"/>
          <w:color w:val="auto"/>
          <w:sz w:val="32"/>
          <w:szCs w:val="32"/>
        </w:rPr>
        <w:t>，依据项目支出绩效评价指标体系，综合评定“</w:t>
      </w:r>
      <w:r>
        <w:rPr>
          <w:rFonts w:hint="eastAsia" w:ascii="仿宋_GB2312"/>
          <w:color w:val="auto"/>
          <w:sz w:val="32"/>
          <w:szCs w:val="32"/>
        </w:rPr>
        <w:t>202</w:t>
      </w:r>
      <w:r>
        <w:rPr>
          <w:rFonts w:hint="eastAsia" w:ascii="仿宋_GB2312"/>
          <w:color w:val="auto"/>
          <w:sz w:val="32"/>
          <w:szCs w:val="32"/>
          <w:lang w:val="en-US" w:eastAsia="zh-CN"/>
        </w:rPr>
        <w:t>3</w:t>
      </w:r>
      <w:r>
        <w:rPr>
          <w:rFonts w:hint="eastAsia" w:ascii="仿宋_GB2312"/>
          <w:color w:val="auto"/>
          <w:sz w:val="32"/>
          <w:szCs w:val="32"/>
        </w:rPr>
        <w:t>年中央现代职业教育质量提升</w:t>
      </w:r>
      <w:r>
        <w:rPr>
          <w:rFonts w:hint="eastAsia" w:ascii="仿宋_GB2312"/>
          <w:color w:val="auto"/>
          <w:sz w:val="32"/>
          <w:szCs w:val="32"/>
          <w:lang w:eastAsia="zh-CN"/>
        </w:rPr>
        <w:t>项目</w:t>
      </w:r>
      <w:r>
        <w:rPr>
          <w:rFonts w:hint="eastAsia" w:ascii="仿宋_GB2312"/>
          <w:color w:val="auto"/>
          <w:sz w:val="32"/>
          <w:szCs w:val="32"/>
          <w:lang w:val="en-US" w:eastAsia="zh-CN"/>
        </w:rPr>
        <w:t>(高职)</w:t>
      </w:r>
      <w:r>
        <w:rPr>
          <w:rFonts w:ascii="仿宋_GB2312"/>
          <w:color w:val="auto"/>
          <w:sz w:val="32"/>
          <w:szCs w:val="32"/>
        </w:rPr>
        <w:t>”绩效评价得分为</w:t>
      </w:r>
      <w:r>
        <w:rPr>
          <w:rFonts w:hint="eastAsia" w:ascii="仿宋_GB2312"/>
          <w:color w:val="auto"/>
          <w:sz w:val="32"/>
          <w:szCs w:val="32"/>
          <w:highlight w:val="none"/>
          <w:lang w:val="en-US" w:eastAsia="zh-CN"/>
        </w:rPr>
        <w:t>96</w:t>
      </w:r>
      <w:r>
        <w:rPr>
          <w:rFonts w:hint="eastAsia" w:ascii="仿宋_GB2312"/>
          <w:color w:val="auto"/>
          <w:sz w:val="32"/>
          <w:szCs w:val="32"/>
          <w:highlight w:val="none"/>
        </w:rPr>
        <w:t>.00</w:t>
      </w:r>
      <w:r>
        <w:rPr>
          <w:rFonts w:ascii="仿宋_GB2312"/>
          <w:color w:val="auto"/>
          <w:sz w:val="32"/>
          <w:szCs w:val="32"/>
          <w:highlight w:val="none"/>
        </w:rPr>
        <w:t>分</w:t>
      </w:r>
      <w:r>
        <w:rPr>
          <w:rFonts w:ascii="仿宋_GB2312"/>
          <w:color w:val="auto"/>
          <w:sz w:val="32"/>
          <w:szCs w:val="32"/>
        </w:rPr>
        <w:t>，绩效等级为“</w:t>
      </w:r>
      <w:r>
        <w:rPr>
          <w:rFonts w:hint="eastAsia" w:ascii="仿宋_GB2312"/>
          <w:color w:val="auto"/>
          <w:sz w:val="32"/>
          <w:szCs w:val="32"/>
        </w:rPr>
        <w:t>优</w:t>
      </w:r>
      <w:r>
        <w:rPr>
          <w:rFonts w:ascii="仿宋_GB2312"/>
          <w:color w:val="auto"/>
          <w:sz w:val="32"/>
          <w:szCs w:val="32"/>
        </w:rPr>
        <w:t>”（一级指标得分情况如表</w:t>
      </w:r>
      <w:r>
        <w:rPr>
          <w:rFonts w:hint="eastAsia" w:ascii="仿宋_GB2312"/>
          <w:color w:val="auto"/>
          <w:sz w:val="32"/>
          <w:szCs w:val="32"/>
        </w:rPr>
        <w:t>1</w:t>
      </w:r>
      <w:r>
        <w:rPr>
          <w:rFonts w:ascii="仿宋_GB2312"/>
          <w:color w:val="auto"/>
          <w:sz w:val="32"/>
          <w:szCs w:val="32"/>
        </w:rPr>
        <w:t>所示，具体评价得分情况详见附件）。从评价结果看，</w:t>
      </w:r>
      <w:r>
        <w:rPr>
          <w:rFonts w:hint="eastAsia" w:ascii="仿宋_GB2312"/>
          <w:color w:val="auto"/>
          <w:sz w:val="32"/>
          <w:szCs w:val="32"/>
        </w:rPr>
        <w:t>202</w:t>
      </w:r>
      <w:r>
        <w:rPr>
          <w:rFonts w:hint="eastAsia" w:ascii="仿宋_GB2312"/>
          <w:color w:val="auto"/>
          <w:sz w:val="32"/>
          <w:szCs w:val="32"/>
          <w:lang w:val="en-US" w:eastAsia="zh-CN"/>
        </w:rPr>
        <w:t>3</w:t>
      </w:r>
      <w:r>
        <w:rPr>
          <w:rFonts w:hint="eastAsia" w:ascii="仿宋_GB2312"/>
          <w:color w:val="auto"/>
          <w:sz w:val="32"/>
          <w:szCs w:val="32"/>
        </w:rPr>
        <w:t>年中央现代职业教育质量提升</w:t>
      </w:r>
      <w:r>
        <w:rPr>
          <w:rFonts w:hint="eastAsia" w:ascii="仿宋_GB2312"/>
          <w:color w:val="auto"/>
          <w:sz w:val="32"/>
          <w:szCs w:val="32"/>
          <w:lang w:eastAsia="zh-CN"/>
        </w:rPr>
        <w:t>项目</w:t>
      </w:r>
      <w:r>
        <w:rPr>
          <w:rFonts w:hint="eastAsia" w:ascii="仿宋_GB2312"/>
          <w:color w:val="auto"/>
          <w:sz w:val="32"/>
          <w:szCs w:val="32"/>
          <w:lang w:val="en-US" w:eastAsia="zh-CN"/>
        </w:rPr>
        <w:t>(高职)</w:t>
      </w:r>
      <w:r>
        <w:rPr>
          <w:rFonts w:ascii="仿宋_GB2312"/>
          <w:color w:val="auto"/>
          <w:sz w:val="32"/>
          <w:szCs w:val="32"/>
        </w:rPr>
        <w:t>总体绩效良好，但在项目管理</w:t>
      </w:r>
      <w:r>
        <w:rPr>
          <w:rFonts w:hint="eastAsia" w:ascii="仿宋_GB2312"/>
          <w:color w:val="auto"/>
          <w:sz w:val="32"/>
          <w:szCs w:val="32"/>
        </w:rPr>
        <w:t>、统计核算</w:t>
      </w:r>
      <w:r>
        <w:rPr>
          <w:rFonts w:ascii="仿宋_GB2312"/>
          <w:color w:val="auto"/>
          <w:sz w:val="32"/>
          <w:szCs w:val="32"/>
        </w:rPr>
        <w:t>等方面还需要进一步改进和提升。</w:t>
      </w:r>
    </w:p>
    <w:p w14:paraId="65AD6309">
      <w:pPr>
        <w:pStyle w:val="12"/>
        <w:ind w:firstLine="482" w:firstLineChars="200"/>
        <w:jc w:val="center"/>
        <w:rPr>
          <w:rFonts w:ascii="Times New Roman" w:cs="Times New Roman"/>
          <w:b/>
          <w:color w:val="auto"/>
          <w:highlight w:val="none"/>
        </w:rPr>
      </w:pPr>
      <w:r>
        <w:rPr>
          <w:rFonts w:ascii="Times New Roman" w:cs="Times New Roman"/>
          <w:b/>
          <w:color w:val="auto"/>
          <w:highlight w:val="none"/>
        </w:rPr>
        <w:t>表</w:t>
      </w:r>
      <w:r>
        <w:rPr>
          <w:rFonts w:hint="eastAsia" w:ascii="Times New Roman" w:cs="Times New Roman"/>
          <w:b/>
          <w:color w:val="auto"/>
          <w:highlight w:val="none"/>
        </w:rPr>
        <w:t xml:space="preserve">1 </w:t>
      </w:r>
      <w:r>
        <w:rPr>
          <w:rFonts w:ascii="Times New Roman" w:cs="Times New Roman"/>
          <w:b/>
          <w:color w:val="auto"/>
          <w:highlight w:val="none"/>
        </w:rPr>
        <w:t xml:space="preserve">评价情况总表 </w:t>
      </w:r>
    </w:p>
    <w:tbl>
      <w:tblPr>
        <w:tblStyle w:val="8"/>
        <w:tblW w:w="8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2288"/>
        <w:gridCol w:w="1993"/>
        <w:gridCol w:w="1875"/>
        <w:gridCol w:w="1982"/>
      </w:tblGrid>
      <w:tr w14:paraId="0A53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30" w:hRule="atLeast"/>
          <w:jc w:val="center"/>
        </w:trPr>
        <w:tc>
          <w:tcPr>
            <w:tcW w:w="2288" w:type="dxa"/>
            <w:shd w:val="clear" w:color="auto" w:fill="FFFFFF" w:themeFill="background1"/>
            <w:vAlign w:val="center"/>
          </w:tcPr>
          <w:p w14:paraId="118C5291">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一级指标</w:t>
            </w:r>
          </w:p>
        </w:tc>
        <w:tc>
          <w:tcPr>
            <w:tcW w:w="1993" w:type="dxa"/>
            <w:shd w:val="clear" w:color="auto" w:fill="FFFFFF" w:themeFill="background1"/>
            <w:vAlign w:val="center"/>
          </w:tcPr>
          <w:p w14:paraId="120C2F90">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指标分值</w:t>
            </w:r>
          </w:p>
        </w:tc>
        <w:tc>
          <w:tcPr>
            <w:tcW w:w="1875" w:type="dxa"/>
            <w:shd w:val="clear" w:color="auto" w:fill="FFFFFF" w:themeFill="background1"/>
            <w:vAlign w:val="center"/>
          </w:tcPr>
          <w:p w14:paraId="5CEE703A">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评价得分</w:t>
            </w:r>
          </w:p>
        </w:tc>
        <w:tc>
          <w:tcPr>
            <w:tcW w:w="1982" w:type="dxa"/>
            <w:shd w:val="clear" w:color="auto" w:fill="FFFFFF" w:themeFill="background1"/>
            <w:vAlign w:val="center"/>
          </w:tcPr>
          <w:p w14:paraId="00FB0F09">
            <w:pPr>
              <w:spacing w:line="360" w:lineRule="exact"/>
              <w:jc w:val="center"/>
              <w:rPr>
                <w:rFonts w:ascii="仿宋_GB2312" w:hAnsiTheme="minorHAnsi" w:cstheme="minorBidi"/>
                <w:bCs/>
                <w:color w:val="auto"/>
                <w:kern w:val="0"/>
                <w:sz w:val="24"/>
              </w:rPr>
            </w:pPr>
            <w:r>
              <w:rPr>
                <w:rFonts w:hint="eastAsia" w:ascii="仿宋_GB2312" w:hAnsiTheme="minorHAnsi" w:cstheme="minorBidi"/>
                <w:bCs/>
                <w:color w:val="auto"/>
                <w:kern w:val="0"/>
                <w:sz w:val="24"/>
              </w:rPr>
              <w:t>得分率</w:t>
            </w:r>
          </w:p>
        </w:tc>
      </w:tr>
      <w:tr w14:paraId="78CD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288" w:type="dxa"/>
            <w:shd w:val="clear" w:color="auto" w:fill="FFFFFF" w:themeFill="background1"/>
            <w:vAlign w:val="center"/>
          </w:tcPr>
          <w:p w14:paraId="7CAA755A">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一、项目决策</w:t>
            </w:r>
          </w:p>
        </w:tc>
        <w:tc>
          <w:tcPr>
            <w:tcW w:w="1993" w:type="dxa"/>
            <w:shd w:val="clear" w:color="auto" w:fill="FFFFFF" w:themeFill="background1"/>
            <w:vAlign w:val="center"/>
          </w:tcPr>
          <w:p w14:paraId="347C7C7F">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15</w:t>
            </w:r>
          </w:p>
        </w:tc>
        <w:tc>
          <w:tcPr>
            <w:tcW w:w="1875" w:type="dxa"/>
            <w:shd w:val="clear" w:color="auto" w:fill="FFFFFF" w:themeFill="background1"/>
            <w:vAlign w:val="center"/>
          </w:tcPr>
          <w:p w14:paraId="400E87F5">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15</w:t>
            </w:r>
          </w:p>
        </w:tc>
        <w:tc>
          <w:tcPr>
            <w:tcW w:w="1982" w:type="dxa"/>
            <w:shd w:val="clear" w:color="auto" w:fill="FFFFFF" w:themeFill="background1"/>
            <w:vAlign w:val="center"/>
          </w:tcPr>
          <w:p w14:paraId="075A477A">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100%</w:t>
            </w:r>
          </w:p>
        </w:tc>
      </w:tr>
      <w:tr w14:paraId="7748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288" w:type="dxa"/>
            <w:shd w:val="clear" w:color="auto" w:fill="FFFFFF" w:themeFill="background1"/>
            <w:vAlign w:val="center"/>
          </w:tcPr>
          <w:p w14:paraId="22284C8D">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二、项目过程</w:t>
            </w:r>
          </w:p>
        </w:tc>
        <w:tc>
          <w:tcPr>
            <w:tcW w:w="1993" w:type="dxa"/>
            <w:shd w:val="clear" w:color="auto" w:fill="FFFFFF" w:themeFill="background1"/>
            <w:vAlign w:val="center"/>
          </w:tcPr>
          <w:p w14:paraId="1D2A2A97">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25</w:t>
            </w:r>
          </w:p>
        </w:tc>
        <w:tc>
          <w:tcPr>
            <w:tcW w:w="1875" w:type="dxa"/>
            <w:shd w:val="clear" w:color="auto" w:fill="FFFFFF" w:themeFill="background1"/>
            <w:vAlign w:val="center"/>
          </w:tcPr>
          <w:p w14:paraId="2C0129E4">
            <w:pPr>
              <w:pStyle w:val="12"/>
              <w:spacing w:line="360" w:lineRule="exact"/>
              <w:jc w:val="center"/>
              <w:rPr>
                <w:rFonts w:hint="default" w:ascii="仿宋_GB2312" w:eastAsia="仿宋_GB2312" w:cs="Times New Roman" w:hAnsiTheme="minorHAnsi"/>
                <w:bCs/>
                <w:color w:val="auto"/>
                <w:lang w:val="en-US" w:eastAsia="zh-CN"/>
              </w:rPr>
            </w:pPr>
            <w:r>
              <w:rPr>
                <w:rFonts w:hint="eastAsia" w:ascii="仿宋_GB2312" w:eastAsia="仿宋_GB2312" w:cs="Times New Roman" w:hAnsiTheme="minorHAnsi"/>
                <w:bCs/>
                <w:color w:val="auto"/>
                <w:lang w:val="en-US" w:eastAsia="zh-CN"/>
              </w:rPr>
              <w:t>21</w:t>
            </w:r>
          </w:p>
        </w:tc>
        <w:tc>
          <w:tcPr>
            <w:tcW w:w="1982" w:type="dxa"/>
            <w:shd w:val="clear" w:color="auto" w:fill="FFFFFF" w:themeFill="background1"/>
            <w:vAlign w:val="center"/>
          </w:tcPr>
          <w:p w14:paraId="36C48FB4">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lang w:val="en-US" w:eastAsia="zh-CN"/>
              </w:rPr>
              <w:t>84</w:t>
            </w:r>
            <w:r>
              <w:rPr>
                <w:rFonts w:hint="eastAsia" w:ascii="仿宋_GB2312" w:eastAsia="仿宋_GB2312" w:cs="Times New Roman" w:hAnsiTheme="minorHAnsi"/>
                <w:bCs/>
                <w:color w:val="auto"/>
              </w:rPr>
              <w:t>%</w:t>
            </w:r>
          </w:p>
        </w:tc>
      </w:tr>
      <w:tr w14:paraId="306C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288" w:type="dxa"/>
            <w:shd w:val="clear" w:color="auto" w:fill="FFFFFF" w:themeFill="background1"/>
            <w:vAlign w:val="center"/>
          </w:tcPr>
          <w:p w14:paraId="548F0159">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三、项目产出</w:t>
            </w:r>
          </w:p>
        </w:tc>
        <w:tc>
          <w:tcPr>
            <w:tcW w:w="1993" w:type="dxa"/>
            <w:shd w:val="clear" w:color="auto" w:fill="FFFFFF" w:themeFill="background1"/>
            <w:vAlign w:val="center"/>
          </w:tcPr>
          <w:p w14:paraId="7300AFF9">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40</w:t>
            </w:r>
          </w:p>
        </w:tc>
        <w:tc>
          <w:tcPr>
            <w:tcW w:w="1875" w:type="dxa"/>
            <w:shd w:val="clear" w:color="auto" w:fill="FFFFFF" w:themeFill="background1"/>
            <w:vAlign w:val="center"/>
          </w:tcPr>
          <w:p w14:paraId="7FEC495F">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40</w:t>
            </w:r>
          </w:p>
        </w:tc>
        <w:tc>
          <w:tcPr>
            <w:tcW w:w="1982" w:type="dxa"/>
            <w:shd w:val="clear" w:color="auto" w:fill="FFFFFF" w:themeFill="background1"/>
            <w:vAlign w:val="center"/>
          </w:tcPr>
          <w:p w14:paraId="3A552602">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100%</w:t>
            </w:r>
          </w:p>
        </w:tc>
      </w:tr>
      <w:tr w14:paraId="075B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288" w:type="dxa"/>
            <w:shd w:val="clear" w:color="auto" w:fill="FFFFFF" w:themeFill="background1"/>
            <w:vAlign w:val="center"/>
          </w:tcPr>
          <w:p w14:paraId="69F9495D">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四、项目效益</w:t>
            </w:r>
          </w:p>
        </w:tc>
        <w:tc>
          <w:tcPr>
            <w:tcW w:w="1993" w:type="dxa"/>
            <w:shd w:val="clear" w:color="auto" w:fill="FFFFFF" w:themeFill="background1"/>
            <w:vAlign w:val="center"/>
          </w:tcPr>
          <w:p w14:paraId="19FBDDCC">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20</w:t>
            </w:r>
          </w:p>
        </w:tc>
        <w:tc>
          <w:tcPr>
            <w:tcW w:w="1875" w:type="dxa"/>
            <w:shd w:val="clear" w:color="auto" w:fill="FFFFFF" w:themeFill="background1"/>
            <w:vAlign w:val="center"/>
          </w:tcPr>
          <w:p w14:paraId="64F0EB39">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20</w:t>
            </w:r>
          </w:p>
        </w:tc>
        <w:tc>
          <w:tcPr>
            <w:tcW w:w="1982" w:type="dxa"/>
            <w:shd w:val="clear" w:color="auto" w:fill="FFFFFF" w:themeFill="background1"/>
            <w:vAlign w:val="center"/>
          </w:tcPr>
          <w:p w14:paraId="31CF4222">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100%</w:t>
            </w:r>
          </w:p>
        </w:tc>
      </w:tr>
      <w:tr w14:paraId="4211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288" w:type="dxa"/>
            <w:shd w:val="clear" w:color="auto" w:fill="FFFFFF" w:themeFill="background1"/>
            <w:vAlign w:val="center"/>
          </w:tcPr>
          <w:p w14:paraId="4DE7C492">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评价总得分</w:t>
            </w:r>
          </w:p>
        </w:tc>
        <w:tc>
          <w:tcPr>
            <w:tcW w:w="1993" w:type="dxa"/>
            <w:shd w:val="clear" w:color="auto" w:fill="FFFFFF" w:themeFill="background1"/>
            <w:vAlign w:val="center"/>
          </w:tcPr>
          <w:p w14:paraId="1A3BB3C1">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100</w:t>
            </w:r>
          </w:p>
        </w:tc>
        <w:tc>
          <w:tcPr>
            <w:tcW w:w="1875" w:type="dxa"/>
            <w:shd w:val="clear" w:color="auto" w:fill="FFFFFF" w:themeFill="background1"/>
            <w:vAlign w:val="center"/>
          </w:tcPr>
          <w:p w14:paraId="0587260B">
            <w:pPr>
              <w:pStyle w:val="12"/>
              <w:spacing w:line="360" w:lineRule="exact"/>
              <w:jc w:val="center"/>
              <w:rPr>
                <w:rFonts w:hint="default" w:ascii="仿宋_GB2312" w:eastAsia="仿宋_GB2312" w:cs="Times New Roman" w:hAnsiTheme="minorHAnsi"/>
                <w:bCs/>
                <w:color w:val="auto"/>
                <w:lang w:val="en-US" w:eastAsia="zh-CN"/>
              </w:rPr>
            </w:pPr>
            <w:r>
              <w:rPr>
                <w:rFonts w:hint="eastAsia" w:ascii="仿宋_GB2312" w:eastAsia="仿宋_GB2312" w:cs="Times New Roman" w:hAnsiTheme="minorHAnsi"/>
                <w:bCs/>
                <w:color w:val="auto"/>
                <w:lang w:val="en-US" w:eastAsia="zh-CN"/>
              </w:rPr>
              <w:t>96</w:t>
            </w:r>
          </w:p>
        </w:tc>
        <w:tc>
          <w:tcPr>
            <w:tcW w:w="1982" w:type="dxa"/>
            <w:shd w:val="clear" w:color="auto" w:fill="FFFFFF" w:themeFill="background1"/>
            <w:vAlign w:val="center"/>
          </w:tcPr>
          <w:p w14:paraId="14BF59B7">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lang w:val="en-US" w:eastAsia="zh-CN"/>
              </w:rPr>
              <w:t>96</w:t>
            </w:r>
            <w:r>
              <w:rPr>
                <w:rFonts w:hint="eastAsia" w:ascii="仿宋_GB2312" w:eastAsia="仿宋_GB2312" w:cs="Times New Roman" w:hAnsiTheme="minorHAnsi"/>
                <w:bCs/>
                <w:color w:val="auto"/>
              </w:rPr>
              <w:t>%</w:t>
            </w:r>
          </w:p>
        </w:tc>
      </w:tr>
    </w:tbl>
    <w:p w14:paraId="3111EB6A">
      <w:pPr>
        <w:spacing w:line="600" w:lineRule="exact"/>
        <w:ind w:firstLine="640" w:firstLineChars="200"/>
        <w:outlineLvl w:val="0"/>
        <w:rPr>
          <w:rFonts w:eastAsia="黑体"/>
          <w:color w:val="auto"/>
          <w:sz w:val="32"/>
          <w:szCs w:val="32"/>
        </w:rPr>
      </w:pPr>
      <w:bookmarkStart w:id="1" w:name="_Toc9149"/>
      <w:r>
        <w:rPr>
          <w:rFonts w:hint="eastAsia" w:eastAsia="黑体"/>
          <w:color w:val="auto"/>
          <w:sz w:val="32"/>
          <w:szCs w:val="32"/>
        </w:rPr>
        <w:t>四</w:t>
      </w:r>
      <w:r>
        <w:rPr>
          <w:rFonts w:eastAsia="黑体"/>
          <w:color w:val="auto"/>
          <w:sz w:val="32"/>
          <w:szCs w:val="32"/>
        </w:rPr>
        <w:t>、绩效评价指标分析</w:t>
      </w:r>
      <w:bookmarkEnd w:id="1"/>
    </w:p>
    <w:p w14:paraId="2E82F5D0">
      <w:pPr>
        <w:spacing w:line="600" w:lineRule="exact"/>
        <w:ind w:firstLine="643" w:firstLineChars="200"/>
        <w:outlineLvl w:val="1"/>
        <w:rPr>
          <w:rFonts w:ascii="楷体_GB2312" w:eastAsia="楷体_GB2312"/>
          <w:b/>
          <w:bCs/>
          <w:color w:val="auto"/>
          <w:sz w:val="32"/>
          <w:szCs w:val="32"/>
        </w:rPr>
      </w:pPr>
      <w:bookmarkStart w:id="2" w:name="_Toc26848"/>
      <w:r>
        <w:rPr>
          <w:rFonts w:hint="eastAsia" w:ascii="楷体_GB2312" w:eastAsia="楷体_GB2312"/>
          <w:b/>
          <w:bCs/>
          <w:color w:val="auto"/>
          <w:sz w:val="32"/>
          <w:szCs w:val="32"/>
        </w:rPr>
        <w:t>（一）项目</w:t>
      </w:r>
      <w:bookmarkEnd w:id="2"/>
      <w:r>
        <w:rPr>
          <w:rFonts w:hint="eastAsia" w:ascii="楷体_GB2312" w:eastAsia="楷体_GB2312"/>
          <w:b/>
          <w:bCs/>
          <w:color w:val="auto"/>
          <w:sz w:val="32"/>
          <w:szCs w:val="32"/>
        </w:rPr>
        <w:t>决策情况</w:t>
      </w:r>
    </w:p>
    <w:p w14:paraId="293137D8">
      <w:pPr>
        <w:spacing w:line="600" w:lineRule="exact"/>
        <w:ind w:firstLine="640" w:firstLineChars="200"/>
        <w:rPr>
          <w:rFonts w:ascii="仿宋_GB2312"/>
          <w:color w:val="auto"/>
          <w:sz w:val="32"/>
          <w:szCs w:val="32"/>
        </w:rPr>
      </w:pPr>
      <w:r>
        <w:rPr>
          <w:rFonts w:hint="eastAsia" w:ascii="仿宋_GB2312"/>
          <w:color w:val="auto"/>
          <w:sz w:val="32"/>
          <w:szCs w:val="32"/>
        </w:rPr>
        <w:t>该项目严格落实</w:t>
      </w:r>
      <w:r>
        <w:rPr>
          <w:rFonts w:hint="eastAsia" w:ascii="Times New Roman" w:hAnsi="Times New Roman" w:eastAsia="仿宋_GB2312"/>
          <w:color w:val="auto"/>
          <w:kern w:val="0"/>
          <w:sz w:val="32"/>
          <w:szCs w:val="32"/>
        </w:rPr>
        <w:t>《河北省现代教育发展专项资金管理办法》</w:t>
      </w:r>
      <w:r>
        <w:rPr>
          <w:rFonts w:ascii="Times New Roman" w:hAnsi="Times New Roman" w:eastAsia="仿宋_GB2312"/>
          <w:color w:val="auto"/>
          <w:kern w:val="0"/>
          <w:sz w:val="32"/>
          <w:szCs w:val="32"/>
        </w:rPr>
        <w:t>（冀财教〔20</w:t>
      </w:r>
      <w:r>
        <w:rPr>
          <w:rFonts w:hint="eastAsia" w:ascii="Times New Roman" w:hAnsi="Times New Roman" w:eastAsia="仿宋_GB2312"/>
          <w:color w:val="auto"/>
          <w:kern w:val="0"/>
          <w:sz w:val="32"/>
          <w:szCs w:val="32"/>
        </w:rPr>
        <w:t>20</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87</w:t>
      </w:r>
      <w:r>
        <w:rPr>
          <w:rFonts w:ascii="Times New Roman" w:hAnsi="Times New Roman" w:eastAsia="仿宋_GB2312"/>
          <w:color w:val="auto"/>
          <w:kern w:val="0"/>
          <w:sz w:val="32"/>
          <w:szCs w:val="32"/>
        </w:rPr>
        <w:t>号）</w:t>
      </w:r>
      <w:r>
        <w:rPr>
          <w:rFonts w:hint="eastAsia" w:ascii="仿宋_GB2312"/>
          <w:color w:val="auto"/>
          <w:sz w:val="32"/>
          <w:szCs w:val="32"/>
        </w:rPr>
        <w:t>，项目立项充分，</w:t>
      </w:r>
      <w:r>
        <w:rPr>
          <w:rFonts w:ascii="仿宋_GB2312"/>
          <w:color w:val="auto"/>
          <w:sz w:val="32"/>
          <w:szCs w:val="32"/>
        </w:rPr>
        <w:t>绩效目标明确。</w:t>
      </w:r>
      <w:r>
        <w:rPr>
          <w:rFonts w:hint="eastAsia" w:ascii="仿宋_GB2312"/>
          <w:color w:val="auto"/>
          <w:sz w:val="32"/>
          <w:szCs w:val="32"/>
        </w:rPr>
        <w:t>资金投入按照我院</w:t>
      </w:r>
      <w:r>
        <w:rPr>
          <w:rFonts w:hint="eastAsia" w:ascii="仿宋_GB2312"/>
          <w:color w:val="auto"/>
          <w:sz w:val="32"/>
          <w:szCs w:val="32"/>
          <w:lang w:eastAsia="zh-CN"/>
        </w:rPr>
        <w:t>实际需求</w:t>
      </w:r>
      <w:r>
        <w:rPr>
          <w:rFonts w:hint="eastAsia" w:ascii="仿宋_GB2312"/>
          <w:color w:val="auto"/>
          <w:sz w:val="32"/>
          <w:szCs w:val="32"/>
        </w:rPr>
        <w:t>，项目任务书制定了具体的分配方案。</w:t>
      </w:r>
    </w:p>
    <w:p w14:paraId="56420F93">
      <w:pPr>
        <w:spacing w:line="600" w:lineRule="exact"/>
        <w:ind w:firstLine="643" w:firstLineChars="200"/>
        <w:outlineLvl w:val="1"/>
        <w:rPr>
          <w:rFonts w:ascii="楷体_GB2312" w:eastAsia="楷体_GB2312"/>
          <w:b/>
          <w:bCs/>
          <w:color w:val="auto"/>
          <w:sz w:val="32"/>
          <w:szCs w:val="32"/>
        </w:rPr>
      </w:pPr>
      <w:r>
        <w:rPr>
          <w:rFonts w:hint="eastAsia" w:ascii="楷体_GB2312" w:eastAsia="楷体_GB2312"/>
          <w:b/>
          <w:bCs/>
          <w:color w:val="auto"/>
          <w:sz w:val="32"/>
          <w:szCs w:val="32"/>
        </w:rPr>
        <w:t>（二） 项目</w:t>
      </w:r>
      <w:r>
        <w:rPr>
          <w:rFonts w:ascii="楷体_GB2312" w:eastAsia="楷体_GB2312"/>
          <w:b/>
          <w:bCs/>
          <w:color w:val="auto"/>
          <w:sz w:val="32"/>
          <w:szCs w:val="32"/>
        </w:rPr>
        <w:t>过程</w:t>
      </w:r>
      <w:r>
        <w:rPr>
          <w:rFonts w:hint="eastAsia" w:ascii="楷体_GB2312" w:eastAsia="楷体_GB2312"/>
          <w:b/>
          <w:bCs/>
          <w:color w:val="auto"/>
          <w:sz w:val="32"/>
          <w:szCs w:val="32"/>
        </w:rPr>
        <w:t>情况</w:t>
      </w:r>
    </w:p>
    <w:p w14:paraId="53D01A5D">
      <w:pPr>
        <w:spacing w:line="600" w:lineRule="exact"/>
        <w:ind w:firstLine="640" w:firstLineChars="200"/>
        <w:rPr>
          <w:rFonts w:ascii="仿宋_GB2312"/>
          <w:color w:val="auto"/>
          <w:sz w:val="32"/>
          <w:szCs w:val="32"/>
        </w:rPr>
      </w:pPr>
      <w:r>
        <w:rPr>
          <w:rFonts w:ascii="仿宋_GB2312"/>
          <w:color w:val="auto"/>
          <w:sz w:val="32"/>
          <w:szCs w:val="32"/>
        </w:rPr>
        <w:t>包括资金管理和组织</w:t>
      </w:r>
      <w:r>
        <w:rPr>
          <w:rFonts w:hint="eastAsia" w:ascii="仿宋_GB2312"/>
          <w:color w:val="auto"/>
          <w:sz w:val="32"/>
          <w:szCs w:val="32"/>
        </w:rPr>
        <w:t>管理</w:t>
      </w:r>
      <w:r>
        <w:rPr>
          <w:rFonts w:ascii="仿宋_GB2312"/>
          <w:color w:val="auto"/>
          <w:sz w:val="32"/>
          <w:szCs w:val="32"/>
        </w:rPr>
        <w:t>2个二级指标，指标总分25分，评价得分</w:t>
      </w:r>
      <w:r>
        <w:rPr>
          <w:rFonts w:hint="eastAsia" w:ascii="仿宋_GB2312"/>
          <w:color w:val="auto"/>
          <w:sz w:val="32"/>
          <w:szCs w:val="32"/>
        </w:rPr>
        <w:t>2</w:t>
      </w:r>
      <w:r>
        <w:rPr>
          <w:rFonts w:hint="eastAsia" w:ascii="仿宋_GB2312"/>
          <w:color w:val="auto"/>
          <w:sz w:val="32"/>
          <w:szCs w:val="32"/>
          <w:lang w:val="en-US" w:eastAsia="zh-CN"/>
        </w:rPr>
        <w:t>1</w:t>
      </w:r>
      <w:r>
        <w:rPr>
          <w:rFonts w:ascii="仿宋_GB2312"/>
          <w:color w:val="auto"/>
          <w:sz w:val="32"/>
          <w:szCs w:val="32"/>
        </w:rPr>
        <w:t>分，得分率</w:t>
      </w:r>
      <w:r>
        <w:rPr>
          <w:rFonts w:hint="eastAsia" w:ascii="仿宋_GB2312"/>
          <w:color w:val="auto"/>
          <w:sz w:val="32"/>
          <w:szCs w:val="32"/>
          <w:lang w:val="en-US" w:eastAsia="zh-CN"/>
        </w:rPr>
        <w:t>84</w:t>
      </w:r>
      <w:r>
        <w:rPr>
          <w:rFonts w:ascii="仿宋_GB2312"/>
          <w:color w:val="auto"/>
          <w:sz w:val="32"/>
          <w:szCs w:val="32"/>
        </w:rPr>
        <w:t>%，总体上，项目在过程方面绩效表现</w:t>
      </w:r>
      <w:r>
        <w:rPr>
          <w:rFonts w:hint="eastAsia" w:ascii="仿宋_GB2312"/>
          <w:color w:val="auto"/>
          <w:sz w:val="32"/>
          <w:szCs w:val="32"/>
        </w:rPr>
        <w:t>良好</w:t>
      </w:r>
      <w:r>
        <w:rPr>
          <w:rFonts w:ascii="仿宋_GB2312"/>
          <w:color w:val="auto"/>
          <w:sz w:val="32"/>
          <w:szCs w:val="32"/>
        </w:rPr>
        <w:t>。</w:t>
      </w:r>
    </w:p>
    <w:p w14:paraId="7835EC18">
      <w:pPr>
        <w:spacing w:line="600" w:lineRule="exact"/>
        <w:ind w:firstLine="640" w:firstLineChars="200"/>
        <w:rPr>
          <w:rFonts w:ascii="仿宋_GB2312"/>
          <w:color w:val="auto"/>
          <w:sz w:val="32"/>
          <w:szCs w:val="32"/>
        </w:rPr>
      </w:pPr>
      <w:r>
        <w:rPr>
          <w:rFonts w:hint="eastAsia" w:ascii="仿宋_GB2312"/>
          <w:color w:val="auto"/>
          <w:sz w:val="32"/>
          <w:szCs w:val="32"/>
        </w:rPr>
        <w:t>资金下达方面，中央现代职业教育质量提升项目</w:t>
      </w:r>
      <w:r>
        <w:rPr>
          <w:rFonts w:hint="eastAsia" w:ascii="仿宋_GB2312"/>
          <w:color w:val="auto"/>
          <w:sz w:val="32"/>
          <w:szCs w:val="32"/>
          <w:lang w:eastAsia="zh-CN"/>
        </w:rPr>
        <w:t>下达资金351.35</w:t>
      </w:r>
      <w:r>
        <w:rPr>
          <w:rFonts w:hint="eastAsia" w:ascii="仿宋_GB2312"/>
          <w:color w:val="auto"/>
          <w:sz w:val="32"/>
          <w:szCs w:val="32"/>
          <w:lang w:val="en-US" w:eastAsia="zh-CN"/>
        </w:rPr>
        <w:t>万元</w:t>
      </w:r>
      <w:r>
        <w:rPr>
          <w:rFonts w:ascii="仿宋_GB2312"/>
          <w:color w:val="auto"/>
          <w:sz w:val="32"/>
          <w:szCs w:val="32"/>
        </w:rPr>
        <w:t>，资金下达率100%，到位资金总额</w:t>
      </w:r>
      <w:r>
        <w:rPr>
          <w:rFonts w:hint="eastAsia" w:ascii="仿宋_GB2312"/>
          <w:color w:val="auto"/>
          <w:sz w:val="32"/>
          <w:szCs w:val="32"/>
        </w:rPr>
        <w:t>351.35</w:t>
      </w:r>
      <w:r>
        <w:rPr>
          <w:rFonts w:hint="eastAsia" w:ascii="仿宋_GB2312"/>
          <w:color w:val="auto"/>
          <w:sz w:val="32"/>
          <w:szCs w:val="32"/>
          <w:lang w:val="en-US" w:eastAsia="zh-CN"/>
        </w:rPr>
        <w:t>万元</w:t>
      </w:r>
      <w:r>
        <w:rPr>
          <w:rFonts w:ascii="仿宋_GB2312"/>
          <w:color w:val="auto"/>
          <w:sz w:val="32"/>
          <w:szCs w:val="32"/>
        </w:rPr>
        <w:t>，资金到位率100%</w:t>
      </w:r>
      <w:r>
        <w:rPr>
          <w:rFonts w:hint="eastAsia" w:ascii="仿宋_GB2312"/>
          <w:color w:val="auto"/>
          <w:sz w:val="32"/>
          <w:szCs w:val="32"/>
        </w:rPr>
        <w:t>；</w:t>
      </w:r>
      <w:r>
        <w:rPr>
          <w:rFonts w:ascii="仿宋_GB2312"/>
          <w:color w:val="auto"/>
          <w:sz w:val="32"/>
          <w:szCs w:val="32"/>
        </w:rPr>
        <w:t>预算执行</w:t>
      </w:r>
      <w:r>
        <w:rPr>
          <w:rFonts w:hint="eastAsia" w:ascii="仿宋_GB2312"/>
          <w:color w:val="auto"/>
          <w:sz w:val="32"/>
          <w:szCs w:val="32"/>
        </w:rPr>
        <w:t>完毕；</w:t>
      </w:r>
      <w:r>
        <w:rPr>
          <w:rFonts w:ascii="仿宋_GB2312"/>
          <w:color w:val="auto"/>
          <w:sz w:val="32"/>
          <w:szCs w:val="32"/>
        </w:rPr>
        <w:t>资金使用合规性方面，总体来看，本项目资金支出能按照财政部门预算计划执行，未发现虚列项目支出、截留、挤占、挪用项目资金情况，支出规范性基本合理</w:t>
      </w:r>
      <w:r>
        <w:rPr>
          <w:rFonts w:hint="eastAsia" w:ascii="仿宋_GB2312"/>
          <w:color w:val="auto"/>
          <w:sz w:val="32"/>
          <w:szCs w:val="32"/>
        </w:rPr>
        <w:t>；</w:t>
      </w:r>
      <w:r>
        <w:rPr>
          <w:rFonts w:ascii="仿宋_GB2312"/>
          <w:color w:val="auto"/>
          <w:sz w:val="32"/>
          <w:szCs w:val="32"/>
        </w:rPr>
        <w:t>管理制度方面，</w:t>
      </w:r>
      <w:r>
        <w:rPr>
          <w:rFonts w:hint="eastAsia" w:ascii="仿宋_GB2312"/>
          <w:color w:val="auto"/>
          <w:sz w:val="32"/>
          <w:szCs w:val="32"/>
        </w:rPr>
        <w:t>能够</w:t>
      </w:r>
      <w:r>
        <w:rPr>
          <w:rFonts w:ascii="仿宋_GB2312"/>
          <w:color w:val="auto"/>
          <w:sz w:val="32"/>
          <w:szCs w:val="32"/>
        </w:rPr>
        <w:t>建立健全财务及业务管理规章制度</w:t>
      </w:r>
      <w:r>
        <w:rPr>
          <w:rFonts w:hint="eastAsia" w:ascii="仿宋_GB2312"/>
          <w:color w:val="auto"/>
          <w:sz w:val="32"/>
          <w:szCs w:val="32"/>
        </w:rPr>
        <w:t>，按照制度进行资金审核和拨付。</w:t>
      </w:r>
      <w:r>
        <w:rPr>
          <w:rFonts w:ascii="仿宋_GB2312"/>
          <w:color w:val="auto"/>
          <w:sz w:val="32"/>
          <w:szCs w:val="32"/>
        </w:rPr>
        <w:t>总体上，相关制度执行较好</w:t>
      </w:r>
      <w:r>
        <w:rPr>
          <w:rFonts w:hint="eastAsia" w:ascii="仿宋_GB2312"/>
          <w:color w:val="auto"/>
          <w:sz w:val="32"/>
          <w:szCs w:val="32"/>
        </w:rPr>
        <w:t>。</w:t>
      </w:r>
    </w:p>
    <w:p w14:paraId="5129BB85">
      <w:pPr>
        <w:spacing w:line="600" w:lineRule="exact"/>
        <w:ind w:firstLine="643" w:firstLineChars="200"/>
        <w:outlineLvl w:val="1"/>
        <w:rPr>
          <w:rFonts w:ascii="楷体_GB2312" w:eastAsia="楷体_GB2312"/>
          <w:b/>
          <w:bCs/>
          <w:color w:val="auto"/>
          <w:sz w:val="32"/>
          <w:szCs w:val="32"/>
        </w:rPr>
      </w:pPr>
      <w:r>
        <w:rPr>
          <w:rFonts w:hint="eastAsia" w:ascii="楷体_GB2312" w:eastAsia="楷体_GB2312"/>
          <w:b/>
          <w:bCs/>
          <w:color w:val="auto"/>
          <w:sz w:val="32"/>
          <w:szCs w:val="32"/>
        </w:rPr>
        <w:t>（三）</w:t>
      </w:r>
      <w:r>
        <w:rPr>
          <w:rFonts w:ascii="楷体_GB2312" w:eastAsia="楷体_GB2312"/>
          <w:b/>
          <w:bCs/>
          <w:color w:val="auto"/>
          <w:sz w:val="32"/>
          <w:szCs w:val="32"/>
        </w:rPr>
        <w:t>项目产出</w:t>
      </w:r>
      <w:r>
        <w:rPr>
          <w:rFonts w:hint="eastAsia" w:ascii="楷体_GB2312" w:eastAsia="楷体_GB2312"/>
          <w:b/>
          <w:bCs/>
          <w:color w:val="auto"/>
          <w:sz w:val="32"/>
          <w:szCs w:val="32"/>
        </w:rPr>
        <w:t>情况</w:t>
      </w:r>
    </w:p>
    <w:p w14:paraId="73F0E744">
      <w:pPr>
        <w:spacing w:line="600" w:lineRule="exact"/>
        <w:ind w:firstLine="640" w:firstLineChars="200"/>
        <w:rPr>
          <w:rFonts w:ascii="仿宋_GB2312"/>
          <w:color w:val="auto"/>
          <w:sz w:val="32"/>
          <w:szCs w:val="32"/>
        </w:rPr>
      </w:pPr>
      <w:r>
        <w:rPr>
          <w:rFonts w:ascii="仿宋_GB2312"/>
          <w:color w:val="auto"/>
          <w:sz w:val="32"/>
          <w:szCs w:val="32"/>
        </w:rPr>
        <w:t>主要包括数量、质量、时效、成本4个方面，共计</w:t>
      </w:r>
      <w:r>
        <w:rPr>
          <w:rFonts w:hint="eastAsia" w:ascii="仿宋_GB2312"/>
          <w:color w:val="auto"/>
          <w:sz w:val="32"/>
          <w:szCs w:val="32"/>
        </w:rPr>
        <w:t>6</w:t>
      </w:r>
      <w:r>
        <w:rPr>
          <w:rFonts w:ascii="仿宋_GB2312"/>
          <w:color w:val="auto"/>
          <w:sz w:val="32"/>
          <w:szCs w:val="32"/>
        </w:rPr>
        <w:t>个三级指标，指标总分</w:t>
      </w:r>
      <w:r>
        <w:rPr>
          <w:rFonts w:hint="eastAsia" w:ascii="仿宋_GB2312"/>
          <w:color w:val="auto"/>
          <w:sz w:val="32"/>
          <w:szCs w:val="32"/>
        </w:rPr>
        <w:t>40</w:t>
      </w:r>
      <w:r>
        <w:rPr>
          <w:rFonts w:ascii="仿宋_GB2312"/>
          <w:color w:val="auto"/>
          <w:sz w:val="32"/>
          <w:szCs w:val="32"/>
        </w:rPr>
        <w:t>分，评价得分</w:t>
      </w:r>
      <w:r>
        <w:rPr>
          <w:rFonts w:hint="eastAsia" w:ascii="仿宋_GB2312"/>
          <w:color w:val="auto"/>
          <w:sz w:val="32"/>
          <w:szCs w:val="32"/>
        </w:rPr>
        <w:t>40</w:t>
      </w:r>
      <w:r>
        <w:rPr>
          <w:rFonts w:ascii="仿宋_GB2312"/>
          <w:color w:val="auto"/>
          <w:sz w:val="32"/>
          <w:szCs w:val="32"/>
        </w:rPr>
        <w:t>分，得分率</w:t>
      </w:r>
      <w:r>
        <w:rPr>
          <w:rFonts w:hint="eastAsia" w:ascii="仿宋_GB2312"/>
          <w:color w:val="auto"/>
          <w:sz w:val="32"/>
          <w:szCs w:val="32"/>
        </w:rPr>
        <w:t>100</w:t>
      </w:r>
      <w:r>
        <w:rPr>
          <w:rFonts w:ascii="仿宋_GB2312"/>
          <w:color w:val="auto"/>
          <w:sz w:val="32"/>
          <w:szCs w:val="32"/>
        </w:rPr>
        <w:t>%，总体上</w:t>
      </w:r>
      <w:r>
        <w:rPr>
          <w:rFonts w:hint="eastAsia" w:ascii="仿宋_GB2312"/>
          <w:color w:val="auto"/>
          <w:sz w:val="32"/>
          <w:szCs w:val="32"/>
        </w:rPr>
        <w:t>完成预定绩效目标</w:t>
      </w:r>
      <w:r>
        <w:rPr>
          <w:rFonts w:ascii="仿宋_GB2312"/>
          <w:color w:val="auto"/>
          <w:sz w:val="32"/>
          <w:szCs w:val="32"/>
        </w:rPr>
        <w:t>。</w:t>
      </w:r>
    </w:p>
    <w:p w14:paraId="6DB86A86">
      <w:pPr>
        <w:spacing w:line="600" w:lineRule="exact"/>
        <w:ind w:firstLine="640" w:firstLineChars="200"/>
        <w:rPr>
          <w:rFonts w:hint="eastAsia" w:ascii="仿宋_GB2312"/>
          <w:color w:val="auto"/>
          <w:sz w:val="32"/>
          <w:szCs w:val="32"/>
        </w:rPr>
      </w:pPr>
      <w:r>
        <w:rPr>
          <w:rFonts w:hint="eastAsia" w:ascii="仿宋_GB2312"/>
          <w:color w:val="auto"/>
          <w:sz w:val="32"/>
          <w:szCs w:val="32"/>
        </w:rPr>
        <w:t>产出数量、产出质量、产出时效和产出成本方面全部达标。产出数量</w:t>
      </w:r>
      <w:r>
        <w:rPr>
          <w:rFonts w:hint="eastAsia" w:ascii="仿宋_GB2312"/>
          <w:color w:val="auto"/>
          <w:sz w:val="32"/>
          <w:szCs w:val="32"/>
          <w:lang w:eastAsia="zh-CN"/>
        </w:rPr>
        <w:t>项目完成率</w:t>
      </w:r>
      <w:r>
        <w:rPr>
          <w:rFonts w:hint="eastAsia" w:ascii="仿宋_GB2312"/>
          <w:color w:val="auto"/>
          <w:sz w:val="32"/>
          <w:szCs w:val="32"/>
          <w:lang w:val="en-US" w:eastAsia="zh-CN"/>
        </w:rPr>
        <w:t>100%，完成小项目数量大于10个</w:t>
      </w:r>
      <w:r>
        <w:rPr>
          <w:rFonts w:hint="eastAsia" w:ascii="仿宋_GB2312"/>
          <w:color w:val="auto"/>
          <w:sz w:val="32"/>
          <w:szCs w:val="32"/>
        </w:rPr>
        <w:t>；产出质量</w:t>
      </w:r>
      <w:r>
        <w:rPr>
          <w:rFonts w:hint="eastAsia" w:ascii="仿宋_GB2312"/>
          <w:color w:val="auto"/>
          <w:sz w:val="32"/>
          <w:szCs w:val="32"/>
          <w:lang w:eastAsia="zh-CN"/>
        </w:rPr>
        <w:t>项目验收通过率</w:t>
      </w:r>
      <w:r>
        <w:rPr>
          <w:rFonts w:hint="eastAsia" w:ascii="仿宋_GB2312"/>
          <w:color w:val="auto"/>
          <w:sz w:val="32"/>
          <w:szCs w:val="32"/>
          <w:lang w:val="en-US" w:eastAsia="zh-CN"/>
        </w:rPr>
        <w:t>100%</w:t>
      </w:r>
      <w:r>
        <w:rPr>
          <w:rFonts w:hint="eastAsia" w:ascii="仿宋_GB2312"/>
          <w:color w:val="auto"/>
          <w:sz w:val="32"/>
          <w:szCs w:val="32"/>
        </w:rPr>
        <w:t>；产出时效指标学院在202</w:t>
      </w:r>
      <w:r>
        <w:rPr>
          <w:rFonts w:hint="eastAsia" w:ascii="仿宋_GB2312"/>
          <w:color w:val="auto"/>
          <w:sz w:val="32"/>
          <w:szCs w:val="32"/>
          <w:lang w:val="en-US" w:eastAsia="zh-CN"/>
        </w:rPr>
        <w:t>3</w:t>
      </w:r>
      <w:r>
        <w:rPr>
          <w:rFonts w:hint="eastAsia" w:ascii="仿宋_GB2312"/>
          <w:color w:val="auto"/>
          <w:sz w:val="32"/>
          <w:szCs w:val="32"/>
        </w:rPr>
        <w:t>年度完成现代职业教育质量</w:t>
      </w:r>
      <w:r>
        <w:rPr>
          <w:rFonts w:hint="eastAsia" w:ascii="仿宋_GB2312"/>
          <w:color w:val="auto"/>
          <w:sz w:val="32"/>
          <w:szCs w:val="32"/>
          <w:lang w:eastAsia="zh-CN"/>
        </w:rPr>
        <w:t>提升项目</w:t>
      </w:r>
      <w:r>
        <w:rPr>
          <w:rFonts w:hint="eastAsia" w:ascii="仿宋_GB2312"/>
          <w:color w:val="auto"/>
          <w:sz w:val="32"/>
          <w:szCs w:val="32"/>
        </w:rPr>
        <w:t>；产出成本</w:t>
      </w:r>
      <w:r>
        <w:rPr>
          <w:rFonts w:hint="eastAsia" w:ascii="仿宋_GB2312"/>
          <w:color w:val="auto"/>
          <w:sz w:val="32"/>
          <w:szCs w:val="32"/>
          <w:lang w:eastAsia="zh-CN"/>
        </w:rPr>
        <w:t>351.35</w:t>
      </w:r>
      <w:r>
        <w:rPr>
          <w:rFonts w:hint="eastAsia" w:ascii="仿宋_GB2312"/>
          <w:color w:val="auto"/>
          <w:sz w:val="32"/>
          <w:szCs w:val="32"/>
        </w:rPr>
        <w:t>万元。</w:t>
      </w:r>
    </w:p>
    <w:p w14:paraId="5C612CEC">
      <w:pPr>
        <w:spacing w:line="600" w:lineRule="exact"/>
        <w:ind w:firstLine="964" w:firstLineChars="300"/>
        <w:rPr>
          <w:rFonts w:ascii="楷体_GB2312" w:eastAsia="楷体_GB2312"/>
          <w:b/>
          <w:bCs/>
          <w:color w:val="auto"/>
          <w:sz w:val="32"/>
          <w:szCs w:val="32"/>
        </w:rPr>
      </w:pPr>
      <w:r>
        <w:rPr>
          <w:rFonts w:hint="eastAsia" w:ascii="楷体_GB2312" w:eastAsia="楷体_GB2312"/>
          <w:b/>
          <w:bCs/>
          <w:color w:val="auto"/>
          <w:sz w:val="32"/>
          <w:szCs w:val="32"/>
        </w:rPr>
        <w:t>（四）</w:t>
      </w:r>
      <w:r>
        <w:rPr>
          <w:rFonts w:ascii="楷体_GB2312" w:eastAsia="楷体_GB2312"/>
          <w:b/>
          <w:bCs/>
          <w:color w:val="auto"/>
          <w:sz w:val="32"/>
          <w:szCs w:val="32"/>
        </w:rPr>
        <w:t>项目效益</w:t>
      </w:r>
      <w:r>
        <w:rPr>
          <w:rFonts w:hint="eastAsia" w:ascii="楷体_GB2312" w:eastAsia="楷体_GB2312"/>
          <w:b/>
          <w:bCs/>
          <w:color w:val="auto"/>
          <w:sz w:val="32"/>
          <w:szCs w:val="32"/>
        </w:rPr>
        <w:t>情况</w:t>
      </w:r>
    </w:p>
    <w:p w14:paraId="26B57046">
      <w:pPr>
        <w:spacing w:line="600" w:lineRule="exact"/>
        <w:ind w:firstLine="640" w:firstLineChars="200"/>
        <w:rPr>
          <w:rFonts w:ascii="仿宋_GB2312"/>
          <w:color w:val="auto"/>
          <w:sz w:val="32"/>
          <w:szCs w:val="32"/>
        </w:rPr>
      </w:pPr>
      <w:r>
        <w:rPr>
          <w:rFonts w:ascii="仿宋_GB2312"/>
          <w:color w:val="auto"/>
          <w:sz w:val="32"/>
          <w:szCs w:val="32"/>
        </w:rPr>
        <w:t>主要包括社会效益、</w:t>
      </w:r>
      <w:r>
        <w:rPr>
          <w:rFonts w:hint="eastAsia" w:ascii="仿宋_GB2312"/>
          <w:color w:val="auto"/>
          <w:sz w:val="32"/>
          <w:szCs w:val="32"/>
        </w:rPr>
        <w:t>服务对象</w:t>
      </w:r>
      <w:r>
        <w:rPr>
          <w:rFonts w:ascii="仿宋_GB2312"/>
          <w:color w:val="auto"/>
          <w:sz w:val="32"/>
          <w:szCs w:val="32"/>
        </w:rPr>
        <w:t>满意度</w:t>
      </w:r>
      <w:r>
        <w:rPr>
          <w:rFonts w:hint="eastAsia" w:ascii="仿宋_GB2312"/>
          <w:color w:val="auto"/>
          <w:sz w:val="32"/>
          <w:szCs w:val="32"/>
        </w:rPr>
        <w:t>2</w:t>
      </w:r>
      <w:r>
        <w:rPr>
          <w:rFonts w:ascii="仿宋_GB2312"/>
          <w:color w:val="auto"/>
          <w:sz w:val="32"/>
          <w:szCs w:val="32"/>
        </w:rPr>
        <w:t>个方面，共</w:t>
      </w:r>
      <w:r>
        <w:rPr>
          <w:rFonts w:hint="eastAsia" w:ascii="仿宋_GB2312"/>
          <w:color w:val="auto"/>
          <w:sz w:val="32"/>
          <w:szCs w:val="32"/>
        </w:rPr>
        <w:t>3</w:t>
      </w:r>
      <w:r>
        <w:rPr>
          <w:rFonts w:ascii="仿宋_GB2312"/>
          <w:color w:val="auto"/>
          <w:sz w:val="32"/>
          <w:szCs w:val="32"/>
        </w:rPr>
        <w:t>个三级指标，指标总分</w:t>
      </w:r>
      <w:r>
        <w:rPr>
          <w:rFonts w:hint="eastAsia" w:ascii="仿宋_GB2312"/>
          <w:color w:val="auto"/>
          <w:sz w:val="32"/>
          <w:szCs w:val="32"/>
        </w:rPr>
        <w:t>20</w:t>
      </w:r>
      <w:r>
        <w:rPr>
          <w:rFonts w:ascii="仿宋_GB2312"/>
          <w:color w:val="auto"/>
          <w:sz w:val="32"/>
          <w:szCs w:val="32"/>
        </w:rPr>
        <w:t>分，评价得分</w:t>
      </w:r>
      <w:r>
        <w:rPr>
          <w:rFonts w:hint="eastAsia" w:ascii="仿宋_GB2312"/>
          <w:color w:val="auto"/>
          <w:sz w:val="32"/>
          <w:szCs w:val="32"/>
        </w:rPr>
        <w:t>20</w:t>
      </w:r>
      <w:r>
        <w:rPr>
          <w:rFonts w:ascii="仿宋_GB2312"/>
          <w:color w:val="auto"/>
          <w:sz w:val="32"/>
          <w:szCs w:val="32"/>
        </w:rPr>
        <w:t>分，得分率</w:t>
      </w:r>
      <w:r>
        <w:rPr>
          <w:rFonts w:hint="eastAsia" w:ascii="仿宋_GB2312"/>
          <w:color w:val="auto"/>
          <w:sz w:val="32"/>
          <w:szCs w:val="32"/>
        </w:rPr>
        <w:t>100</w:t>
      </w:r>
      <w:r>
        <w:rPr>
          <w:rFonts w:ascii="仿宋_GB2312"/>
          <w:color w:val="auto"/>
          <w:sz w:val="32"/>
          <w:szCs w:val="32"/>
        </w:rPr>
        <w:t>%</w:t>
      </w:r>
      <w:r>
        <w:rPr>
          <w:rFonts w:hint="eastAsia" w:ascii="仿宋_GB2312"/>
          <w:color w:val="auto"/>
          <w:sz w:val="32"/>
          <w:szCs w:val="32"/>
        </w:rPr>
        <w:t>，</w:t>
      </w:r>
      <w:r>
        <w:rPr>
          <w:rFonts w:ascii="仿宋_GB2312"/>
          <w:color w:val="auto"/>
          <w:sz w:val="32"/>
          <w:szCs w:val="32"/>
        </w:rPr>
        <w:t>总体上</w:t>
      </w:r>
      <w:r>
        <w:rPr>
          <w:rFonts w:hint="eastAsia" w:ascii="仿宋_GB2312"/>
          <w:color w:val="auto"/>
          <w:sz w:val="32"/>
          <w:szCs w:val="32"/>
        </w:rPr>
        <w:t>完成预定绩效目标。</w:t>
      </w:r>
    </w:p>
    <w:p w14:paraId="0CE68133">
      <w:pPr>
        <w:spacing w:line="600" w:lineRule="exact"/>
        <w:ind w:firstLine="640" w:firstLineChars="200"/>
        <w:rPr>
          <w:rFonts w:ascii="仿宋_GB2312"/>
          <w:color w:val="auto"/>
          <w:sz w:val="32"/>
          <w:szCs w:val="32"/>
        </w:rPr>
      </w:pPr>
      <w:r>
        <w:rPr>
          <w:rFonts w:ascii="仿宋_GB2312"/>
          <w:color w:val="auto"/>
          <w:sz w:val="32"/>
          <w:szCs w:val="32"/>
        </w:rPr>
        <w:t>针对服务对象进行了满意度调查，总体来说，满意度为</w:t>
      </w:r>
      <w:r>
        <w:rPr>
          <w:rFonts w:hint="eastAsia" w:ascii="仿宋_GB2312"/>
          <w:color w:val="auto"/>
          <w:sz w:val="32"/>
          <w:szCs w:val="32"/>
        </w:rPr>
        <w:t>100</w:t>
      </w:r>
      <w:r>
        <w:rPr>
          <w:rFonts w:ascii="仿宋_GB2312"/>
          <w:color w:val="auto"/>
          <w:sz w:val="32"/>
          <w:szCs w:val="32"/>
        </w:rPr>
        <w:t>%，社会反映良好</w:t>
      </w:r>
      <w:r>
        <w:rPr>
          <w:rFonts w:hint="eastAsia" w:ascii="仿宋_GB2312"/>
          <w:color w:val="auto"/>
          <w:sz w:val="32"/>
          <w:szCs w:val="32"/>
        </w:rPr>
        <w:t>。</w:t>
      </w:r>
    </w:p>
    <w:p w14:paraId="2110A4EA">
      <w:pPr>
        <w:spacing w:line="600" w:lineRule="exact"/>
        <w:ind w:firstLine="640" w:firstLineChars="200"/>
        <w:outlineLvl w:val="0"/>
        <w:rPr>
          <w:rFonts w:eastAsia="黑体"/>
          <w:color w:val="auto"/>
          <w:sz w:val="32"/>
          <w:szCs w:val="32"/>
        </w:rPr>
      </w:pPr>
      <w:r>
        <w:rPr>
          <w:rFonts w:hint="eastAsia" w:eastAsia="黑体"/>
          <w:color w:val="auto"/>
          <w:sz w:val="32"/>
          <w:szCs w:val="32"/>
        </w:rPr>
        <w:t>五</w:t>
      </w:r>
      <w:r>
        <w:rPr>
          <w:rFonts w:eastAsia="黑体"/>
          <w:color w:val="auto"/>
          <w:sz w:val="32"/>
          <w:szCs w:val="32"/>
        </w:rPr>
        <w:t>、主要经验及做法</w:t>
      </w:r>
    </w:p>
    <w:p w14:paraId="5AD7B533">
      <w:pPr>
        <w:spacing w:line="600" w:lineRule="exact"/>
        <w:ind w:firstLine="643" w:firstLineChars="200"/>
        <w:rPr>
          <w:rFonts w:ascii="楷体_GB2312" w:eastAsia="楷体_GB2312"/>
          <w:b/>
          <w:bCs/>
          <w:color w:val="auto"/>
          <w:sz w:val="32"/>
          <w:szCs w:val="32"/>
        </w:rPr>
      </w:pPr>
      <w:r>
        <w:rPr>
          <w:rFonts w:hint="eastAsia" w:ascii="楷体_GB2312" w:eastAsia="楷体_GB2312"/>
          <w:b/>
          <w:bCs/>
          <w:color w:val="auto"/>
          <w:sz w:val="32"/>
          <w:szCs w:val="32"/>
        </w:rPr>
        <w:t>（一）主要经验及做法</w:t>
      </w:r>
    </w:p>
    <w:p w14:paraId="0BFC610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kern w:val="0"/>
          <w:sz w:val="32"/>
          <w:szCs w:val="32"/>
          <w:lang w:eastAsia="zh-CN"/>
        </w:rPr>
      </w:pPr>
      <w:r>
        <w:rPr>
          <w:rFonts w:hint="eastAsia" w:ascii="Times New Roman" w:hAnsi="Times New Roman" w:eastAsia="仿宋_GB2312"/>
          <w:color w:val="auto"/>
          <w:sz w:val="32"/>
          <w:szCs w:val="32"/>
          <w:lang w:val="en-US" w:eastAsia="zh-CN"/>
        </w:rPr>
        <w:t>高职教育质量提升资金投入：实训室及</w:t>
      </w:r>
      <w:r>
        <w:rPr>
          <w:rFonts w:hint="eastAsia"/>
          <w:color w:val="auto"/>
          <w:sz w:val="32"/>
          <w:szCs w:val="32"/>
          <w:lang w:val="en-US" w:eastAsia="zh-CN"/>
        </w:rPr>
        <w:t>图书馆</w:t>
      </w:r>
      <w:r>
        <w:rPr>
          <w:rFonts w:hint="eastAsia" w:ascii="Times New Roman" w:hAnsi="Times New Roman" w:eastAsia="仿宋_GB2312"/>
          <w:color w:val="auto"/>
          <w:sz w:val="32"/>
          <w:szCs w:val="32"/>
          <w:lang w:val="en-US" w:eastAsia="zh-CN"/>
        </w:rPr>
        <w:t>的建设是我院</w:t>
      </w:r>
      <w:r>
        <w:rPr>
          <w:rFonts w:hint="eastAsia" w:ascii="Times New Roman" w:hAnsi="Times New Roman" w:eastAsia="仿宋_GB2312" w:cs="Times New Roman"/>
          <w:color w:val="auto"/>
          <w:sz w:val="32"/>
          <w:szCs w:val="32"/>
          <w:lang w:eastAsia="zh-CN"/>
        </w:rPr>
        <w:t>积极服务学生、满足学生需求的重要举措。这对促进我校不断提升教学水平、促进学生综合素质发展将发挥重要的促进作用；</w:t>
      </w:r>
      <w:r>
        <w:rPr>
          <w:rFonts w:hint="eastAsia" w:cs="Times New Roman"/>
          <w:color w:val="auto"/>
          <w:sz w:val="32"/>
          <w:szCs w:val="32"/>
          <w:lang w:eastAsia="zh-CN"/>
        </w:rPr>
        <w:t>空调修理及电扇安装</w:t>
      </w:r>
      <w:r>
        <w:rPr>
          <w:rFonts w:hint="eastAsia" w:ascii="Times New Roman" w:hAnsi="Times New Roman" w:eastAsia="仿宋_GB2312"/>
          <w:color w:val="auto"/>
          <w:kern w:val="0"/>
          <w:sz w:val="32"/>
          <w:szCs w:val="32"/>
        </w:rPr>
        <w:t>为教师办公提供了良好的环境</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rPr>
        <w:t>宿舍改造效果更加明显，为202</w:t>
      </w:r>
      <w:r>
        <w:rPr>
          <w:rFonts w:hint="eastAsia"/>
          <w:color w:val="auto"/>
          <w:kern w:val="0"/>
          <w:sz w:val="32"/>
          <w:szCs w:val="32"/>
          <w:lang w:val="en-US" w:eastAsia="zh-CN"/>
        </w:rPr>
        <w:t>3</w:t>
      </w:r>
      <w:r>
        <w:rPr>
          <w:rFonts w:hint="eastAsia" w:ascii="Times New Roman" w:hAnsi="Times New Roman" w:eastAsia="仿宋_GB2312"/>
          <w:color w:val="auto"/>
          <w:kern w:val="0"/>
          <w:sz w:val="32"/>
          <w:szCs w:val="32"/>
        </w:rPr>
        <w:t>级新生提供了优良的住宿条件，</w:t>
      </w:r>
      <w:r>
        <w:rPr>
          <w:rFonts w:hint="eastAsia" w:ascii="Times New Roman" w:hAnsi="Times New Roman" w:eastAsia="仿宋_GB2312"/>
          <w:color w:val="auto"/>
          <w:kern w:val="0"/>
          <w:sz w:val="32"/>
          <w:szCs w:val="32"/>
          <w:lang w:eastAsia="zh-CN"/>
        </w:rPr>
        <w:t>有效地支撑了</w:t>
      </w:r>
      <w:r>
        <w:rPr>
          <w:rFonts w:hint="eastAsia" w:ascii="Times New Roman" w:hAnsi="Times New Roman" w:eastAsia="仿宋_GB2312"/>
          <w:color w:val="auto"/>
          <w:kern w:val="0"/>
          <w:sz w:val="32"/>
          <w:szCs w:val="32"/>
        </w:rPr>
        <w:t>系部教学实训工作，保障了教育教学的顺利开展</w:t>
      </w:r>
      <w:r>
        <w:rPr>
          <w:rFonts w:hint="eastAsia" w:ascii="Times New Roman" w:hAnsi="Times New Roman" w:eastAsia="仿宋_GB2312"/>
          <w:color w:val="auto"/>
          <w:kern w:val="0"/>
          <w:sz w:val="32"/>
          <w:szCs w:val="32"/>
          <w:lang w:eastAsia="zh-CN"/>
        </w:rPr>
        <w:t>；图书及电子资源的购置在满足学生专业需求的同时，有利于开阔学生视野、促使学生全面发展。</w:t>
      </w:r>
    </w:p>
    <w:p w14:paraId="0C2FCB92">
      <w:pPr>
        <w:spacing w:line="600" w:lineRule="exact"/>
        <w:ind w:firstLine="640" w:firstLineChars="200"/>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eastAsia="zh-CN"/>
        </w:rPr>
        <w:t>截至2023年学院设有6个系、7个专业大类、9个专业群，招生专业总数达到27个，形成多门类协调发展的专业布局，在校生达到6712人。学院现有教职工483人，其中专任教师380人，“双师”型专任教师144人比2022年增加了70人，同比增长94.59%；硕士以上教师288人较2022年增加28人，同比增长10.53%；具有高级职称专任教师52人较2022年增加19人同比增长57.58%。</w:t>
      </w:r>
    </w:p>
    <w:p w14:paraId="3D36E266">
      <w:pPr>
        <w:spacing w:line="600" w:lineRule="exact"/>
        <w:ind w:firstLine="643" w:firstLineChars="200"/>
        <w:rPr>
          <w:rFonts w:hint="eastAsia" w:ascii="楷体_GB2312" w:eastAsia="楷体_GB2312"/>
          <w:b/>
          <w:bCs/>
          <w:color w:val="auto"/>
          <w:sz w:val="32"/>
          <w:szCs w:val="32"/>
          <w:lang w:eastAsia="zh-CN"/>
        </w:rPr>
      </w:pPr>
      <w:r>
        <w:rPr>
          <w:rFonts w:hint="eastAsia" w:ascii="楷体_GB2312" w:eastAsia="楷体_GB2312"/>
          <w:b/>
          <w:bCs/>
          <w:color w:val="auto"/>
          <w:sz w:val="32"/>
          <w:szCs w:val="32"/>
          <w:lang w:eastAsia="zh-CN"/>
        </w:rPr>
        <w:t>（二）存在的问题及原因分析</w:t>
      </w:r>
    </w:p>
    <w:p w14:paraId="4E7CAAD3">
      <w:pPr>
        <w:spacing w:line="600" w:lineRule="exact"/>
        <w:ind w:firstLine="640" w:firstLineChars="200"/>
        <w:rPr>
          <w:rFonts w:ascii="仿宋_GB2312"/>
          <w:color w:val="auto"/>
          <w:sz w:val="32"/>
          <w:szCs w:val="32"/>
        </w:rPr>
      </w:pPr>
      <w:r>
        <w:rPr>
          <w:rFonts w:ascii="仿宋_GB2312"/>
          <w:color w:val="auto"/>
          <w:sz w:val="32"/>
          <w:szCs w:val="32"/>
        </w:rPr>
        <w:t>信息公开不到位。资金信息公开内容不够全面</w:t>
      </w:r>
      <w:r>
        <w:rPr>
          <w:rFonts w:hint="eastAsia" w:ascii="仿宋_GB2312"/>
          <w:color w:val="auto"/>
          <w:sz w:val="32"/>
          <w:szCs w:val="32"/>
        </w:rPr>
        <w:t>，</w:t>
      </w:r>
      <w:r>
        <w:rPr>
          <w:rFonts w:ascii="仿宋_GB2312"/>
          <w:color w:val="auto"/>
          <w:sz w:val="32"/>
          <w:szCs w:val="32"/>
        </w:rPr>
        <w:t>未能通过多种渠道向社会公开</w:t>
      </w:r>
      <w:r>
        <w:rPr>
          <w:rFonts w:hint="eastAsia" w:ascii="仿宋_GB2312"/>
          <w:color w:val="auto"/>
          <w:sz w:val="32"/>
          <w:szCs w:val="32"/>
        </w:rPr>
        <w:t>项目总体目标、工作任务完成情况、资金使用和预算安排情况。</w:t>
      </w:r>
    </w:p>
    <w:p w14:paraId="6318ECE4">
      <w:pPr>
        <w:spacing w:line="580" w:lineRule="exact"/>
        <w:ind w:firstLine="640" w:firstLineChars="200"/>
        <w:outlineLvl w:val="0"/>
        <w:rPr>
          <w:rFonts w:eastAsia="黑体"/>
          <w:color w:val="auto"/>
          <w:sz w:val="32"/>
          <w:szCs w:val="32"/>
        </w:rPr>
      </w:pPr>
      <w:bookmarkStart w:id="3" w:name="_Toc25710"/>
      <w:r>
        <w:rPr>
          <w:rFonts w:hint="eastAsia" w:eastAsia="黑体"/>
          <w:color w:val="auto"/>
          <w:sz w:val="32"/>
          <w:szCs w:val="32"/>
        </w:rPr>
        <w:t>六</w:t>
      </w:r>
      <w:r>
        <w:rPr>
          <w:rFonts w:eastAsia="黑体"/>
          <w:color w:val="auto"/>
          <w:sz w:val="32"/>
          <w:szCs w:val="32"/>
        </w:rPr>
        <w:t>、有关建议</w:t>
      </w:r>
      <w:bookmarkEnd w:id="3"/>
    </w:p>
    <w:p w14:paraId="595905F4">
      <w:pPr>
        <w:spacing w:line="60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学校未来需要：</w:t>
      </w:r>
      <w:r>
        <w:rPr>
          <w:rFonts w:hint="eastAsia" w:ascii="Times New Roman" w:hAnsi="Times New Roman" w:eastAsia="仿宋_GB2312"/>
          <w:color w:val="auto"/>
          <w:sz w:val="32"/>
          <w:szCs w:val="32"/>
        </w:rPr>
        <w:t>一是</w:t>
      </w:r>
      <w:r>
        <w:rPr>
          <w:rFonts w:hint="eastAsia" w:ascii="Times New Roman" w:hAnsi="Times New Roman" w:eastAsia="仿宋_GB2312"/>
          <w:color w:val="auto"/>
          <w:sz w:val="32"/>
          <w:szCs w:val="32"/>
          <w:lang w:eastAsia="zh-CN"/>
        </w:rPr>
        <w:t>完善</w:t>
      </w:r>
      <w:r>
        <w:rPr>
          <w:rFonts w:hint="eastAsia" w:ascii="Times New Roman" w:hAnsi="Times New Roman" w:eastAsia="仿宋_GB2312"/>
          <w:color w:val="auto"/>
          <w:sz w:val="32"/>
          <w:szCs w:val="32"/>
        </w:rPr>
        <w:t>具体的项目管理制度绩效跟踪措施，随时实行动态管理。二是看资金使用情况，资金到位要与项目进度匹配。预算执行进度按期进行，保证资金使用效果。三是最终要看绩效目标实现的效果和程度。</w:t>
      </w:r>
    </w:p>
    <w:p w14:paraId="6593DADE">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七、其他需要说明的问题</w:t>
      </w:r>
    </w:p>
    <w:p w14:paraId="65EB141A">
      <w:pPr>
        <w:spacing w:line="600" w:lineRule="exact"/>
        <w:ind w:firstLine="640" w:firstLineChars="200"/>
        <w:rPr>
          <w:rFonts w:ascii="仿宋_GB2312"/>
          <w:color w:val="auto"/>
          <w:sz w:val="32"/>
          <w:szCs w:val="32"/>
        </w:rPr>
      </w:pPr>
      <w:r>
        <w:rPr>
          <w:rFonts w:hint="eastAsia" w:ascii="仿宋_GB2312"/>
          <w:color w:val="auto"/>
          <w:sz w:val="32"/>
          <w:szCs w:val="32"/>
        </w:rPr>
        <w:t>无</w:t>
      </w:r>
    </w:p>
    <w:p w14:paraId="4BBD221C">
      <w:pPr>
        <w:widowControl/>
        <w:spacing w:line="480" w:lineRule="exact"/>
        <w:textAlignment w:val="center"/>
        <w:rPr>
          <w:rFonts w:ascii="仿宋_GB2312"/>
          <w:color w:val="auto"/>
          <w:sz w:val="32"/>
          <w:szCs w:val="32"/>
        </w:rPr>
      </w:pPr>
    </w:p>
    <w:p w14:paraId="1C39AAF2">
      <w:pPr>
        <w:widowControl/>
        <w:spacing w:line="480" w:lineRule="exact"/>
        <w:textAlignment w:val="center"/>
        <w:rPr>
          <w:rFonts w:ascii="仿宋_GB2312"/>
          <w:b/>
          <w:color w:val="auto"/>
          <w:kern w:val="0"/>
          <w:sz w:val="32"/>
          <w:szCs w:val="32"/>
        </w:rPr>
        <w:sectPr>
          <w:footerReference r:id="rId3" w:type="default"/>
          <w:pgSz w:w="11906" w:h="16838"/>
          <w:pgMar w:top="1134" w:right="1797" w:bottom="1134" w:left="1797" w:header="851" w:footer="992" w:gutter="0"/>
          <w:pgNumType w:start="1"/>
          <w:cols w:space="425" w:num="1"/>
          <w:docGrid w:type="lines" w:linePitch="312" w:charSpace="0"/>
        </w:sectPr>
      </w:pPr>
      <w:r>
        <w:rPr>
          <w:rFonts w:ascii="仿宋_GB2312"/>
          <w:color w:val="auto"/>
          <w:sz w:val="32"/>
          <w:szCs w:val="32"/>
        </w:rPr>
        <w:t>附件：评价指标体系评分表</w:t>
      </w:r>
    </w:p>
    <w:p w14:paraId="4A63F33A">
      <w:pPr>
        <w:widowControl/>
        <w:jc w:val="left"/>
        <w:rPr>
          <w:rFonts w:ascii="仿宋_GB2312"/>
          <w:b/>
          <w:color w:val="auto"/>
          <w:kern w:val="0"/>
          <w:sz w:val="32"/>
          <w:szCs w:val="32"/>
        </w:rPr>
      </w:pPr>
      <w:r>
        <w:rPr>
          <w:rFonts w:hint="eastAsia" w:ascii="仿宋_GB2312"/>
          <w:b/>
          <w:color w:val="auto"/>
          <w:kern w:val="0"/>
          <w:sz w:val="32"/>
          <w:szCs w:val="32"/>
        </w:rPr>
        <w:t>附件：</w:t>
      </w:r>
    </w:p>
    <w:p w14:paraId="5AC2E768">
      <w:pPr>
        <w:autoSpaceDE w:val="0"/>
        <w:autoSpaceDN w:val="0"/>
        <w:adjustRightInd w:val="0"/>
        <w:jc w:val="center"/>
        <w:rPr>
          <w:b/>
          <w:color w:val="auto"/>
          <w:sz w:val="32"/>
          <w:szCs w:val="32"/>
        </w:rPr>
      </w:pPr>
      <w:r>
        <w:rPr>
          <w:rFonts w:hint="eastAsia"/>
          <w:b/>
          <w:color w:val="auto"/>
          <w:sz w:val="32"/>
          <w:szCs w:val="32"/>
        </w:rPr>
        <w:t>202</w:t>
      </w:r>
      <w:r>
        <w:rPr>
          <w:rFonts w:hint="eastAsia"/>
          <w:b/>
          <w:color w:val="auto"/>
          <w:sz w:val="32"/>
          <w:szCs w:val="32"/>
          <w:lang w:val="en-US" w:eastAsia="zh-CN"/>
        </w:rPr>
        <w:t>3</w:t>
      </w:r>
      <w:r>
        <w:rPr>
          <w:rFonts w:hint="eastAsia"/>
          <w:b/>
          <w:color w:val="auto"/>
          <w:sz w:val="32"/>
          <w:szCs w:val="32"/>
        </w:rPr>
        <w:t>年中央现代职业教育质量提升项目</w:t>
      </w:r>
      <w:r>
        <w:rPr>
          <w:rFonts w:hint="eastAsia"/>
          <w:b/>
          <w:color w:val="auto"/>
          <w:sz w:val="32"/>
          <w:szCs w:val="32"/>
          <w:lang w:val="en-US" w:eastAsia="zh-CN"/>
        </w:rPr>
        <w:t>(高职)</w:t>
      </w:r>
      <w:r>
        <w:rPr>
          <w:rFonts w:hint="eastAsia"/>
          <w:b/>
          <w:color w:val="auto"/>
          <w:sz w:val="32"/>
          <w:szCs w:val="32"/>
        </w:rPr>
        <w:t>评价指标</w:t>
      </w:r>
      <w:r>
        <w:rPr>
          <w:b/>
          <w:color w:val="auto"/>
          <w:sz w:val="32"/>
          <w:szCs w:val="32"/>
        </w:rPr>
        <w:t>体系评分表</w:t>
      </w:r>
    </w:p>
    <w:tbl>
      <w:tblPr>
        <w:tblStyle w:val="7"/>
        <w:tblW w:w="10776" w:type="dxa"/>
        <w:jc w:val="center"/>
        <w:tblLayout w:type="fixed"/>
        <w:tblCellMar>
          <w:top w:w="0" w:type="dxa"/>
          <w:left w:w="0" w:type="dxa"/>
          <w:bottom w:w="0" w:type="dxa"/>
          <w:right w:w="0" w:type="dxa"/>
        </w:tblCellMar>
      </w:tblPr>
      <w:tblGrid>
        <w:gridCol w:w="1078"/>
        <w:gridCol w:w="1128"/>
        <w:gridCol w:w="2464"/>
        <w:gridCol w:w="427"/>
        <w:gridCol w:w="3038"/>
        <w:gridCol w:w="1933"/>
        <w:gridCol w:w="708"/>
      </w:tblGrid>
      <w:tr w14:paraId="6CFFA70C">
        <w:tblPrEx>
          <w:tblCellMar>
            <w:top w:w="0" w:type="dxa"/>
            <w:left w:w="0" w:type="dxa"/>
            <w:bottom w:w="0" w:type="dxa"/>
            <w:right w:w="0" w:type="dxa"/>
          </w:tblCellMar>
        </w:tblPrEx>
        <w:trPr>
          <w:trHeight w:val="90" w:hRule="atLeast"/>
          <w:jc w:val="center"/>
        </w:trPr>
        <w:tc>
          <w:tcPr>
            <w:tcW w:w="107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397F805">
            <w:pPr>
              <w:widowControl/>
              <w:jc w:val="center"/>
              <w:textAlignment w:val="center"/>
              <w:rPr>
                <w:rFonts w:eastAsia="宋体"/>
                <w:b/>
                <w:color w:val="auto"/>
                <w:sz w:val="18"/>
                <w:szCs w:val="18"/>
              </w:rPr>
            </w:pPr>
            <w:r>
              <w:rPr>
                <w:rFonts w:eastAsia="宋体"/>
                <w:b/>
                <w:color w:val="auto"/>
                <w:kern w:val="0"/>
                <w:sz w:val="18"/>
                <w:szCs w:val="18"/>
              </w:rPr>
              <w:t>一级指标</w:t>
            </w:r>
          </w:p>
        </w:tc>
        <w:tc>
          <w:tcPr>
            <w:tcW w:w="112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0A5A950">
            <w:pPr>
              <w:widowControl/>
              <w:jc w:val="center"/>
              <w:textAlignment w:val="center"/>
              <w:rPr>
                <w:rFonts w:eastAsia="宋体"/>
                <w:b/>
                <w:color w:val="auto"/>
                <w:sz w:val="18"/>
                <w:szCs w:val="18"/>
              </w:rPr>
            </w:pPr>
            <w:r>
              <w:rPr>
                <w:rFonts w:eastAsia="宋体"/>
                <w:b/>
                <w:color w:val="auto"/>
                <w:kern w:val="0"/>
                <w:sz w:val="18"/>
                <w:szCs w:val="18"/>
              </w:rPr>
              <w:t>二级指标</w:t>
            </w:r>
          </w:p>
        </w:tc>
        <w:tc>
          <w:tcPr>
            <w:tcW w:w="24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8051CD9">
            <w:pPr>
              <w:widowControl/>
              <w:jc w:val="center"/>
              <w:textAlignment w:val="center"/>
              <w:rPr>
                <w:rFonts w:eastAsia="宋体"/>
                <w:b/>
                <w:color w:val="auto"/>
                <w:sz w:val="18"/>
                <w:szCs w:val="18"/>
              </w:rPr>
            </w:pPr>
            <w:r>
              <w:rPr>
                <w:rFonts w:eastAsia="宋体"/>
                <w:b/>
                <w:color w:val="auto"/>
                <w:kern w:val="0"/>
                <w:sz w:val="18"/>
                <w:szCs w:val="18"/>
              </w:rPr>
              <w:t>三级指标</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1B54E">
            <w:pPr>
              <w:widowControl/>
              <w:jc w:val="center"/>
              <w:textAlignment w:val="center"/>
              <w:rPr>
                <w:rFonts w:eastAsia="宋体"/>
                <w:b/>
                <w:color w:val="auto"/>
                <w:sz w:val="18"/>
                <w:szCs w:val="18"/>
              </w:rPr>
            </w:pPr>
            <w:r>
              <w:rPr>
                <w:rFonts w:eastAsia="宋体"/>
                <w:b/>
                <w:color w:val="auto"/>
                <w:kern w:val="0"/>
                <w:sz w:val="18"/>
                <w:szCs w:val="18"/>
              </w:rPr>
              <w:t>分值</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A3044">
            <w:pPr>
              <w:widowControl/>
              <w:jc w:val="center"/>
              <w:textAlignment w:val="center"/>
              <w:rPr>
                <w:rFonts w:eastAsia="宋体"/>
                <w:b/>
                <w:color w:val="auto"/>
                <w:sz w:val="18"/>
                <w:szCs w:val="18"/>
              </w:rPr>
            </w:pPr>
            <w:r>
              <w:rPr>
                <w:rFonts w:eastAsia="宋体"/>
                <w:b/>
                <w:color w:val="auto"/>
                <w:kern w:val="0"/>
                <w:sz w:val="18"/>
                <w:szCs w:val="18"/>
              </w:rPr>
              <w:t>指标解释</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E0A89">
            <w:pPr>
              <w:widowControl/>
              <w:jc w:val="center"/>
              <w:textAlignment w:val="center"/>
              <w:rPr>
                <w:rFonts w:eastAsia="宋体"/>
                <w:b/>
                <w:color w:val="auto"/>
                <w:sz w:val="18"/>
                <w:szCs w:val="18"/>
              </w:rPr>
            </w:pPr>
            <w:r>
              <w:rPr>
                <w:rFonts w:eastAsia="宋体"/>
                <w:b/>
                <w:color w:val="auto"/>
                <w:kern w:val="0"/>
                <w:sz w:val="18"/>
                <w:szCs w:val="18"/>
              </w:rPr>
              <w:t>评价标准</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97437">
            <w:pPr>
              <w:widowControl/>
              <w:jc w:val="center"/>
              <w:textAlignment w:val="center"/>
              <w:rPr>
                <w:rFonts w:eastAsia="宋体"/>
                <w:b/>
                <w:color w:val="auto"/>
                <w:sz w:val="18"/>
                <w:szCs w:val="18"/>
              </w:rPr>
            </w:pPr>
            <w:r>
              <w:rPr>
                <w:rFonts w:eastAsia="宋体"/>
                <w:b/>
                <w:color w:val="auto"/>
                <w:kern w:val="0"/>
                <w:sz w:val="18"/>
                <w:szCs w:val="18"/>
              </w:rPr>
              <w:t>评分</w:t>
            </w:r>
          </w:p>
        </w:tc>
      </w:tr>
      <w:tr w14:paraId="2EC183C6">
        <w:tblPrEx>
          <w:tblCellMar>
            <w:top w:w="0" w:type="dxa"/>
            <w:left w:w="0" w:type="dxa"/>
            <w:bottom w:w="0" w:type="dxa"/>
            <w:right w:w="0" w:type="dxa"/>
          </w:tblCellMar>
        </w:tblPrEx>
        <w:trPr>
          <w:trHeight w:val="90" w:hRule="atLeast"/>
          <w:jc w:val="center"/>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4CBD3">
            <w:pPr>
              <w:widowControl/>
              <w:jc w:val="center"/>
              <w:textAlignment w:val="center"/>
              <w:rPr>
                <w:rFonts w:eastAsia="宋体"/>
                <w:color w:val="auto"/>
                <w:kern w:val="0"/>
                <w:sz w:val="18"/>
                <w:szCs w:val="18"/>
              </w:rPr>
            </w:pPr>
            <w:r>
              <w:rPr>
                <w:rFonts w:eastAsia="宋体"/>
                <w:color w:val="auto"/>
                <w:kern w:val="0"/>
                <w:sz w:val="18"/>
                <w:szCs w:val="18"/>
              </w:rPr>
              <w:t>决策</w:t>
            </w:r>
          </w:p>
          <w:p w14:paraId="4BF8D680">
            <w:pPr>
              <w:widowControl/>
              <w:jc w:val="center"/>
              <w:textAlignment w:val="center"/>
              <w:rPr>
                <w:rFonts w:eastAsia="宋体"/>
                <w:color w:val="auto"/>
                <w:kern w:val="0"/>
                <w:sz w:val="18"/>
                <w:szCs w:val="18"/>
              </w:rPr>
            </w:pPr>
            <w:r>
              <w:rPr>
                <w:rFonts w:eastAsia="宋体"/>
                <w:color w:val="auto"/>
                <w:kern w:val="0"/>
                <w:sz w:val="18"/>
                <w:szCs w:val="18"/>
              </w:rPr>
              <w:t>（1</w:t>
            </w:r>
            <w:r>
              <w:rPr>
                <w:rFonts w:hint="eastAsia" w:eastAsia="宋体"/>
                <w:color w:val="auto"/>
                <w:kern w:val="0"/>
                <w:sz w:val="18"/>
                <w:szCs w:val="18"/>
              </w:rPr>
              <w:t>5</w:t>
            </w:r>
            <w:r>
              <w:rPr>
                <w:rFonts w:eastAsia="宋体"/>
                <w:color w:val="auto"/>
                <w:kern w:val="0"/>
                <w:sz w:val="18"/>
                <w:szCs w:val="18"/>
              </w:rPr>
              <w:t>分）</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F2FC3">
            <w:pPr>
              <w:widowControl/>
              <w:jc w:val="center"/>
              <w:textAlignment w:val="center"/>
              <w:rPr>
                <w:rFonts w:eastAsia="宋体"/>
                <w:color w:val="auto"/>
                <w:kern w:val="0"/>
                <w:sz w:val="18"/>
                <w:szCs w:val="18"/>
              </w:rPr>
            </w:pPr>
            <w:r>
              <w:rPr>
                <w:rFonts w:eastAsia="宋体"/>
                <w:color w:val="auto"/>
                <w:kern w:val="0"/>
                <w:sz w:val="18"/>
                <w:szCs w:val="18"/>
              </w:rPr>
              <w:t>项目立项</w:t>
            </w:r>
          </w:p>
          <w:p w14:paraId="11903549">
            <w:pPr>
              <w:widowControl/>
              <w:jc w:val="center"/>
              <w:textAlignment w:val="center"/>
              <w:rPr>
                <w:rFonts w:eastAsia="宋体"/>
                <w:color w:val="auto"/>
                <w:kern w:val="0"/>
                <w:sz w:val="18"/>
                <w:szCs w:val="18"/>
              </w:rPr>
            </w:pPr>
            <w:r>
              <w:rPr>
                <w:rFonts w:eastAsia="宋体"/>
                <w:color w:val="auto"/>
                <w:kern w:val="0"/>
                <w:sz w:val="18"/>
                <w:szCs w:val="18"/>
              </w:rPr>
              <w:t>（4分）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F7354">
            <w:pPr>
              <w:widowControl/>
              <w:jc w:val="center"/>
              <w:textAlignment w:val="center"/>
              <w:rPr>
                <w:rFonts w:eastAsia="宋体"/>
                <w:color w:val="auto"/>
                <w:kern w:val="0"/>
                <w:sz w:val="18"/>
                <w:szCs w:val="18"/>
              </w:rPr>
            </w:pPr>
            <w:r>
              <w:rPr>
                <w:rFonts w:eastAsia="宋体"/>
                <w:color w:val="auto"/>
                <w:kern w:val="0"/>
                <w:sz w:val="18"/>
                <w:szCs w:val="18"/>
              </w:rPr>
              <w:t>立项依据充分性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16A86">
            <w:pPr>
              <w:widowControl/>
              <w:jc w:val="center"/>
              <w:textAlignment w:val="center"/>
              <w:rPr>
                <w:rFonts w:eastAsia="宋体"/>
                <w:color w:val="auto"/>
                <w:kern w:val="0"/>
                <w:sz w:val="18"/>
                <w:szCs w:val="18"/>
              </w:rPr>
            </w:pPr>
            <w:r>
              <w:rPr>
                <w:rFonts w:eastAsia="宋体"/>
                <w:color w:val="auto"/>
                <w:kern w:val="0"/>
                <w:sz w:val="18"/>
                <w:szCs w:val="18"/>
              </w:rPr>
              <w:t>2</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64334">
            <w:pPr>
              <w:widowControl/>
              <w:textAlignment w:val="center"/>
              <w:rPr>
                <w:rFonts w:eastAsia="宋体"/>
                <w:color w:val="auto"/>
                <w:kern w:val="0"/>
                <w:sz w:val="18"/>
                <w:szCs w:val="18"/>
              </w:rPr>
            </w:pPr>
            <w:r>
              <w:rPr>
                <w:rFonts w:eastAsia="宋体"/>
                <w:color w:val="auto"/>
                <w:kern w:val="0"/>
                <w:sz w:val="18"/>
                <w:szCs w:val="18"/>
              </w:rPr>
              <w:t>项目立项是否符合法律法规，相关政策、发展规划以及部门职责，用以反映和考核项目立项依据情况</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5DC63">
            <w:pPr>
              <w:widowControl/>
              <w:spacing w:line="240" w:lineRule="exact"/>
              <w:textAlignment w:val="center"/>
              <w:rPr>
                <w:rFonts w:eastAsia="宋体"/>
                <w:color w:val="auto"/>
                <w:kern w:val="0"/>
                <w:sz w:val="18"/>
                <w:szCs w:val="18"/>
              </w:rPr>
            </w:pPr>
            <w:r>
              <w:rPr>
                <w:rFonts w:eastAsia="宋体"/>
                <w:color w:val="auto"/>
                <w:kern w:val="0"/>
                <w:sz w:val="18"/>
                <w:szCs w:val="18"/>
              </w:rPr>
              <w:t>符合法律法规，相关政策、发展规划以及部门职责，得</w:t>
            </w:r>
            <w:r>
              <w:rPr>
                <w:rFonts w:hint="eastAsia" w:eastAsia="宋体"/>
                <w:color w:val="auto"/>
                <w:kern w:val="0"/>
                <w:sz w:val="18"/>
                <w:szCs w:val="18"/>
              </w:rPr>
              <w:t>2</w:t>
            </w:r>
            <w:r>
              <w:rPr>
                <w:rFonts w:eastAsia="宋体"/>
                <w:color w:val="auto"/>
                <w:kern w:val="0"/>
                <w:sz w:val="18"/>
                <w:szCs w:val="18"/>
              </w:rPr>
              <w:t>分</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B83AE">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2</w:t>
            </w:r>
          </w:p>
        </w:tc>
      </w:tr>
      <w:tr w14:paraId="320AB7D8">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89065">
            <w:pPr>
              <w:widowControl/>
              <w:jc w:val="center"/>
              <w:textAlignment w:val="center"/>
              <w:rPr>
                <w:rFonts w:eastAsia="宋体"/>
                <w:color w:val="auto"/>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BC887">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86AA8">
            <w:pPr>
              <w:widowControl/>
              <w:jc w:val="center"/>
              <w:textAlignment w:val="center"/>
              <w:rPr>
                <w:rFonts w:eastAsia="宋体"/>
                <w:color w:val="auto"/>
                <w:kern w:val="0"/>
                <w:sz w:val="18"/>
                <w:szCs w:val="18"/>
              </w:rPr>
            </w:pPr>
            <w:r>
              <w:rPr>
                <w:rFonts w:eastAsia="宋体"/>
                <w:color w:val="auto"/>
                <w:kern w:val="0"/>
                <w:sz w:val="18"/>
                <w:szCs w:val="18"/>
              </w:rPr>
              <w:t>立项程序规范性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A5D9E">
            <w:pPr>
              <w:widowControl/>
              <w:jc w:val="center"/>
              <w:textAlignment w:val="center"/>
              <w:rPr>
                <w:rFonts w:eastAsia="宋体"/>
                <w:color w:val="auto"/>
                <w:kern w:val="0"/>
                <w:sz w:val="18"/>
                <w:szCs w:val="18"/>
              </w:rPr>
            </w:pPr>
            <w:r>
              <w:rPr>
                <w:rFonts w:eastAsia="宋体"/>
                <w:color w:val="auto"/>
                <w:kern w:val="0"/>
                <w:sz w:val="18"/>
                <w:szCs w:val="18"/>
              </w:rPr>
              <w:t>2</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8F3E7">
            <w:pPr>
              <w:widowControl/>
              <w:textAlignment w:val="center"/>
              <w:rPr>
                <w:rFonts w:eastAsia="宋体"/>
                <w:color w:val="auto"/>
                <w:kern w:val="0"/>
                <w:sz w:val="18"/>
                <w:szCs w:val="18"/>
              </w:rPr>
            </w:pPr>
            <w:r>
              <w:rPr>
                <w:rFonts w:eastAsia="宋体"/>
                <w:color w:val="auto"/>
                <w:kern w:val="0"/>
                <w:sz w:val="18"/>
                <w:szCs w:val="18"/>
              </w:rPr>
              <w:t xml:space="preserve">项目是否有明确、齐全的项目申报依据、申报文本、批复文件，项目是否必要 </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87F48">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①</w:t>
            </w:r>
            <w:r>
              <w:rPr>
                <w:rFonts w:eastAsia="宋体"/>
                <w:color w:val="auto"/>
                <w:kern w:val="0"/>
                <w:sz w:val="18"/>
                <w:szCs w:val="18"/>
              </w:rPr>
              <w:t>有明确、齐全的项目申报依据、申报文本、批复文件，得2分</w:t>
            </w:r>
            <w:r>
              <w:rPr>
                <w:rFonts w:hint="eastAsia" w:eastAsia="宋体"/>
                <w:color w:val="auto"/>
                <w:kern w:val="0"/>
                <w:sz w:val="18"/>
                <w:szCs w:val="18"/>
                <w:lang w:eastAsia="zh-CN"/>
              </w:rPr>
              <w:t>；</w:t>
            </w:r>
          </w:p>
          <w:p w14:paraId="5788B041">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②</w:t>
            </w:r>
            <w:r>
              <w:rPr>
                <w:rFonts w:eastAsia="宋体"/>
                <w:color w:val="auto"/>
                <w:kern w:val="0"/>
                <w:sz w:val="18"/>
                <w:szCs w:val="18"/>
              </w:rPr>
              <w:t xml:space="preserve">项目申报依据、申报文本、批复文件不齐全不得分 </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7FC12">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2</w:t>
            </w:r>
          </w:p>
        </w:tc>
      </w:tr>
      <w:tr w14:paraId="29BADE3B">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F4952">
            <w:pPr>
              <w:widowControl/>
              <w:jc w:val="center"/>
              <w:textAlignment w:val="center"/>
              <w:rPr>
                <w:rFonts w:eastAsia="宋体"/>
                <w:color w:val="auto"/>
                <w:kern w:val="0"/>
                <w:sz w:val="18"/>
                <w:szCs w:val="18"/>
              </w:rPr>
            </w:pP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BA290">
            <w:pPr>
              <w:widowControl/>
              <w:jc w:val="center"/>
              <w:textAlignment w:val="center"/>
              <w:rPr>
                <w:rFonts w:eastAsia="宋体"/>
                <w:color w:val="auto"/>
                <w:kern w:val="0"/>
                <w:sz w:val="18"/>
                <w:szCs w:val="18"/>
              </w:rPr>
            </w:pPr>
            <w:r>
              <w:rPr>
                <w:rFonts w:eastAsia="宋体"/>
                <w:color w:val="auto"/>
                <w:kern w:val="0"/>
                <w:sz w:val="18"/>
                <w:szCs w:val="18"/>
              </w:rPr>
              <w:t>绩效目标</w:t>
            </w:r>
          </w:p>
          <w:p w14:paraId="652B0031">
            <w:pPr>
              <w:widowControl/>
              <w:jc w:val="center"/>
              <w:textAlignment w:val="center"/>
              <w:rPr>
                <w:rFonts w:eastAsia="宋体"/>
                <w:color w:val="auto"/>
                <w:kern w:val="0"/>
                <w:sz w:val="18"/>
                <w:szCs w:val="18"/>
              </w:rPr>
            </w:pPr>
            <w:r>
              <w:rPr>
                <w:rFonts w:eastAsia="宋体"/>
                <w:color w:val="auto"/>
                <w:kern w:val="0"/>
                <w:sz w:val="18"/>
                <w:szCs w:val="18"/>
              </w:rPr>
              <w:t>（4分）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B7D53">
            <w:pPr>
              <w:widowControl/>
              <w:jc w:val="center"/>
              <w:textAlignment w:val="center"/>
              <w:rPr>
                <w:rFonts w:eastAsia="宋体"/>
                <w:color w:val="auto"/>
                <w:kern w:val="0"/>
                <w:sz w:val="18"/>
                <w:szCs w:val="18"/>
              </w:rPr>
            </w:pPr>
            <w:r>
              <w:rPr>
                <w:rFonts w:eastAsia="宋体"/>
                <w:color w:val="auto"/>
                <w:kern w:val="0"/>
                <w:sz w:val="18"/>
                <w:szCs w:val="18"/>
              </w:rPr>
              <w:t>绩效目标明确性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8E1EB">
            <w:pPr>
              <w:widowControl/>
              <w:jc w:val="center"/>
              <w:textAlignment w:val="center"/>
              <w:rPr>
                <w:rFonts w:eastAsia="宋体"/>
                <w:color w:val="auto"/>
                <w:kern w:val="0"/>
                <w:sz w:val="18"/>
                <w:szCs w:val="18"/>
              </w:rPr>
            </w:pPr>
            <w:r>
              <w:rPr>
                <w:rFonts w:eastAsia="宋体"/>
                <w:color w:val="auto"/>
                <w:kern w:val="0"/>
                <w:sz w:val="18"/>
                <w:szCs w:val="18"/>
              </w:rPr>
              <w:t>2</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925CA">
            <w:pPr>
              <w:widowControl/>
              <w:textAlignment w:val="center"/>
              <w:rPr>
                <w:rFonts w:eastAsia="宋体"/>
                <w:color w:val="auto"/>
                <w:kern w:val="0"/>
                <w:sz w:val="18"/>
                <w:szCs w:val="18"/>
              </w:rPr>
            </w:pPr>
            <w:r>
              <w:rPr>
                <w:rFonts w:eastAsia="宋体"/>
                <w:color w:val="auto"/>
                <w:kern w:val="0"/>
                <w:sz w:val="18"/>
                <w:szCs w:val="18"/>
              </w:rPr>
              <w:t>项目单位是否设置项目总体绩效目标和阶段目标，项目总体绩效目标是否与本行业中长期发展规划密切相关 ，项目阶段性绩效目标与单位的年度计划相关</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CDA01">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①</w:t>
            </w:r>
            <w:r>
              <w:rPr>
                <w:rFonts w:eastAsia="宋体"/>
                <w:color w:val="auto"/>
                <w:kern w:val="0"/>
                <w:sz w:val="18"/>
                <w:szCs w:val="18"/>
              </w:rPr>
              <w:t>设置的绩效目标明确、合理，与项目单位职责密切相关得2分；</w:t>
            </w:r>
          </w:p>
          <w:p w14:paraId="62554B83">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②</w:t>
            </w:r>
            <w:r>
              <w:rPr>
                <w:rFonts w:eastAsia="宋体"/>
                <w:color w:val="auto"/>
                <w:kern w:val="0"/>
                <w:sz w:val="18"/>
                <w:szCs w:val="18"/>
              </w:rPr>
              <w:t>设置的绩效目标较为合理，与项目单位职责相关得1分；</w:t>
            </w:r>
          </w:p>
          <w:p w14:paraId="51DDA442">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③</w:t>
            </w:r>
            <w:r>
              <w:rPr>
                <w:rFonts w:eastAsia="宋体"/>
                <w:color w:val="auto"/>
                <w:kern w:val="0"/>
                <w:sz w:val="18"/>
                <w:szCs w:val="18"/>
              </w:rPr>
              <w:t xml:space="preserve">设置了绩效目标，但目标不够明确、不够合理或未设置绩效目标不得分 </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CA740">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2</w:t>
            </w:r>
          </w:p>
        </w:tc>
      </w:tr>
      <w:tr w14:paraId="796767A4">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299E1">
            <w:pPr>
              <w:widowControl/>
              <w:jc w:val="center"/>
              <w:textAlignment w:val="center"/>
              <w:rPr>
                <w:rFonts w:eastAsia="宋体"/>
                <w:color w:val="auto"/>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7E424">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CA84E">
            <w:pPr>
              <w:widowControl/>
              <w:jc w:val="center"/>
              <w:textAlignment w:val="center"/>
              <w:rPr>
                <w:rFonts w:eastAsia="宋体"/>
                <w:color w:val="auto"/>
                <w:kern w:val="0"/>
                <w:sz w:val="18"/>
                <w:szCs w:val="18"/>
              </w:rPr>
            </w:pPr>
            <w:r>
              <w:rPr>
                <w:rFonts w:eastAsia="宋体"/>
                <w:color w:val="auto"/>
                <w:kern w:val="0"/>
                <w:sz w:val="18"/>
                <w:szCs w:val="18"/>
              </w:rPr>
              <w:t>绩效指标合理性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22072">
            <w:pPr>
              <w:widowControl/>
              <w:jc w:val="center"/>
              <w:textAlignment w:val="center"/>
              <w:rPr>
                <w:rFonts w:eastAsia="宋体"/>
                <w:color w:val="auto"/>
                <w:kern w:val="0"/>
                <w:sz w:val="18"/>
                <w:szCs w:val="18"/>
              </w:rPr>
            </w:pPr>
            <w:r>
              <w:rPr>
                <w:rFonts w:eastAsia="宋体"/>
                <w:color w:val="auto"/>
                <w:kern w:val="0"/>
                <w:sz w:val="18"/>
                <w:szCs w:val="18"/>
              </w:rPr>
              <w:t>2</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EFB41">
            <w:pPr>
              <w:widowControl/>
              <w:textAlignment w:val="center"/>
              <w:rPr>
                <w:rFonts w:eastAsia="宋体"/>
                <w:color w:val="auto"/>
                <w:kern w:val="0"/>
                <w:sz w:val="18"/>
                <w:szCs w:val="18"/>
              </w:rPr>
            </w:pPr>
            <w:r>
              <w:rPr>
                <w:rFonts w:eastAsia="宋体"/>
                <w:color w:val="auto"/>
                <w:kern w:val="0"/>
                <w:sz w:val="18"/>
                <w:szCs w:val="18"/>
              </w:rPr>
              <w:t xml:space="preserve">依据绩效目标设定的绩效指标是否清晰、细化、可衡量等，用以反映和考核项目绩效指标的设置情况 </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72688">
            <w:pPr>
              <w:widowControl/>
              <w:spacing w:line="240" w:lineRule="exact"/>
              <w:textAlignment w:val="center"/>
              <w:rPr>
                <w:rFonts w:eastAsia="宋体"/>
                <w:color w:val="auto"/>
                <w:kern w:val="0"/>
                <w:sz w:val="18"/>
                <w:szCs w:val="18"/>
              </w:rPr>
            </w:pPr>
            <w:r>
              <w:rPr>
                <w:rFonts w:eastAsia="宋体"/>
                <w:color w:val="auto"/>
                <w:kern w:val="0"/>
                <w:sz w:val="18"/>
                <w:szCs w:val="18"/>
              </w:rPr>
              <w:t xml:space="preserve">指标清晰、细化、可衡量得2分，否则不得分 </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5E1EB">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2</w:t>
            </w:r>
          </w:p>
        </w:tc>
      </w:tr>
      <w:tr w14:paraId="5827E4D7">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1FFCC">
            <w:pPr>
              <w:widowControl/>
              <w:jc w:val="center"/>
              <w:textAlignment w:val="center"/>
              <w:rPr>
                <w:rFonts w:eastAsia="宋体"/>
                <w:color w:val="auto"/>
                <w:kern w:val="0"/>
                <w:sz w:val="18"/>
                <w:szCs w:val="18"/>
              </w:rPr>
            </w:pP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800C3">
            <w:pPr>
              <w:widowControl/>
              <w:jc w:val="center"/>
              <w:textAlignment w:val="center"/>
              <w:rPr>
                <w:rFonts w:eastAsia="宋体"/>
                <w:color w:val="auto"/>
                <w:kern w:val="0"/>
                <w:sz w:val="18"/>
                <w:szCs w:val="18"/>
              </w:rPr>
            </w:pPr>
            <w:r>
              <w:rPr>
                <w:rFonts w:eastAsia="宋体"/>
                <w:color w:val="auto"/>
                <w:kern w:val="0"/>
                <w:sz w:val="18"/>
                <w:szCs w:val="18"/>
              </w:rPr>
              <w:t>资金投入（4分）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86383">
            <w:pPr>
              <w:widowControl/>
              <w:jc w:val="center"/>
              <w:textAlignment w:val="center"/>
              <w:rPr>
                <w:rFonts w:eastAsia="宋体"/>
                <w:color w:val="auto"/>
                <w:kern w:val="0"/>
                <w:sz w:val="18"/>
                <w:szCs w:val="18"/>
              </w:rPr>
            </w:pPr>
            <w:r>
              <w:rPr>
                <w:rFonts w:eastAsia="宋体"/>
                <w:color w:val="auto"/>
                <w:kern w:val="0"/>
                <w:sz w:val="18"/>
                <w:szCs w:val="18"/>
              </w:rPr>
              <w:t>资金分配合理性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D97CD">
            <w:pPr>
              <w:widowControl/>
              <w:jc w:val="center"/>
              <w:textAlignment w:val="center"/>
              <w:rPr>
                <w:rFonts w:eastAsia="宋体"/>
                <w:color w:val="auto"/>
                <w:kern w:val="0"/>
                <w:sz w:val="18"/>
                <w:szCs w:val="18"/>
              </w:rPr>
            </w:pPr>
            <w:r>
              <w:rPr>
                <w:rFonts w:eastAsia="宋体"/>
                <w:color w:val="auto"/>
                <w:kern w:val="0"/>
                <w:sz w:val="18"/>
                <w:szCs w:val="18"/>
              </w:rPr>
              <w:t>2</w:t>
            </w:r>
          </w:p>
        </w:tc>
        <w:tc>
          <w:tcPr>
            <w:tcW w:w="303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A8F7244">
            <w:pPr>
              <w:widowControl/>
              <w:textAlignment w:val="center"/>
              <w:rPr>
                <w:rFonts w:eastAsia="宋体"/>
                <w:color w:val="auto"/>
                <w:kern w:val="0"/>
                <w:sz w:val="18"/>
                <w:szCs w:val="18"/>
              </w:rPr>
            </w:pPr>
            <w:r>
              <w:rPr>
                <w:rFonts w:eastAsia="宋体"/>
                <w:color w:val="auto"/>
                <w:kern w:val="0"/>
                <w:sz w:val="18"/>
                <w:szCs w:val="18"/>
              </w:rPr>
              <w:t>项目预算资金分配是否有测算依据，与补助单位或地方实际是否相适应，用以反映和考核项目预算资金分配的科学性、合理性情况。</w:t>
            </w:r>
          </w:p>
        </w:tc>
        <w:tc>
          <w:tcPr>
            <w:tcW w:w="193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A90B96A">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①</w:t>
            </w:r>
            <w:r>
              <w:rPr>
                <w:rFonts w:eastAsia="宋体"/>
                <w:color w:val="auto"/>
                <w:kern w:val="0"/>
                <w:sz w:val="18"/>
                <w:szCs w:val="18"/>
              </w:rPr>
              <w:t>分配测算依据充分，依据实际情况和现行补贴标准进行编制得2分；</w:t>
            </w:r>
          </w:p>
          <w:p w14:paraId="6F4B2063">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②</w:t>
            </w:r>
            <w:r>
              <w:rPr>
                <w:rFonts w:eastAsia="宋体"/>
                <w:color w:val="auto"/>
                <w:kern w:val="0"/>
                <w:sz w:val="18"/>
                <w:szCs w:val="18"/>
              </w:rPr>
              <w:t xml:space="preserve">子项未依据现行补贴标准或未结合历史数据等编制预算，每项扣1分，扣完为止 </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F8EB6">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2</w:t>
            </w:r>
          </w:p>
        </w:tc>
      </w:tr>
      <w:tr w14:paraId="51E68313">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A6C42">
            <w:pPr>
              <w:widowControl/>
              <w:jc w:val="center"/>
              <w:textAlignment w:val="center"/>
              <w:rPr>
                <w:rFonts w:eastAsia="宋体"/>
                <w:color w:val="auto"/>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72518">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D7BE2">
            <w:pPr>
              <w:widowControl/>
              <w:jc w:val="center"/>
              <w:textAlignment w:val="center"/>
              <w:rPr>
                <w:rFonts w:eastAsia="宋体"/>
                <w:color w:val="auto"/>
                <w:kern w:val="0"/>
                <w:sz w:val="18"/>
                <w:szCs w:val="18"/>
              </w:rPr>
            </w:pPr>
            <w:r>
              <w:rPr>
                <w:rFonts w:eastAsia="宋体"/>
                <w:color w:val="auto"/>
                <w:kern w:val="0"/>
                <w:sz w:val="18"/>
                <w:szCs w:val="18"/>
              </w:rPr>
              <w:t>预算编制科学性</w:t>
            </w:r>
          </w:p>
        </w:tc>
        <w:tc>
          <w:tcPr>
            <w:tcW w:w="4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1C58DDC">
            <w:pPr>
              <w:widowControl/>
              <w:jc w:val="center"/>
              <w:textAlignment w:val="center"/>
              <w:rPr>
                <w:rFonts w:eastAsia="宋体"/>
                <w:color w:val="auto"/>
                <w:kern w:val="0"/>
                <w:sz w:val="18"/>
                <w:szCs w:val="18"/>
              </w:rPr>
            </w:pPr>
            <w:r>
              <w:rPr>
                <w:rFonts w:eastAsia="宋体"/>
                <w:color w:val="auto"/>
                <w:kern w:val="0"/>
                <w:sz w:val="18"/>
                <w:szCs w:val="18"/>
              </w:rPr>
              <w:t>2</w:t>
            </w:r>
          </w:p>
        </w:tc>
        <w:tc>
          <w:tcPr>
            <w:tcW w:w="30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6D4549">
            <w:pPr>
              <w:widowControl/>
              <w:textAlignment w:val="center"/>
              <w:rPr>
                <w:rFonts w:eastAsia="宋体"/>
                <w:color w:val="auto"/>
                <w:kern w:val="0"/>
                <w:sz w:val="18"/>
                <w:szCs w:val="18"/>
              </w:rPr>
            </w:pPr>
            <w:r>
              <w:rPr>
                <w:rFonts w:eastAsia="宋体"/>
                <w:color w:val="auto"/>
                <w:kern w:val="0"/>
                <w:sz w:val="18"/>
                <w:szCs w:val="18"/>
              </w:rPr>
              <w:t>项目预算编制是否经过科学论证、有明确标准，资金额度与年度目标是否相适应，用以反映和考核项目预算编制的科学性、合理性情况。</w:t>
            </w:r>
          </w:p>
        </w:tc>
        <w:tc>
          <w:tcPr>
            <w:tcW w:w="19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29AC93">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①</w:t>
            </w:r>
            <w:r>
              <w:rPr>
                <w:rFonts w:eastAsia="宋体"/>
                <w:color w:val="auto"/>
                <w:kern w:val="0"/>
                <w:sz w:val="18"/>
                <w:szCs w:val="18"/>
              </w:rPr>
              <w:t>预算编制经过科学论证，测算依据充分，资金额度与年度目标相适应的得2分，</w:t>
            </w:r>
          </w:p>
          <w:p w14:paraId="2F681074">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②</w:t>
            </w:r>
            <w:r>
              <w:rPr>
                <w:rFonts w:eastAsia="宋体"/>
                <w:color w:val="auto"/>
                <w:kern w:val="0"/>
                <w:sz w:val="18"/>
                <w:szCs w:val="18"/>
              </w:rPr>
              <w:t>预算编制科学性、合理性不足的，视情况酌情评分。</w:t>
            </w:r>
          </w:p>
        </w:tc>
        <w:tc>
          <w:tcPr>
            <w:tcW w:w="70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FBAC95B">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2</w:t>
            </w:r>
          </w:p>
        </w:tc>
      </w:tr>
      <w:tr w14:paraId="57C1E60C">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87F1D">
            <w:pPr>
              <w:widowControl/>
              <w:jc w:val="center"/>
              <w:textAlignment w:val="center"/>
              <w:rPr>
                <w:rFonts w:eastAsia="宋体"/>
                <w:color w:val="auto"/>
                <w:kern w:val="0"/>
                <w:sz w:val="18"/>
                <w:szCs w:val="18"/>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AA01D">
            <w:pPr>
              <w:widowControl/>
              <w:jc w:val="center"/>
              <w:textAlignment w:val="center"/>
              <w:rPr>
                <w:rFonts w:eastAsia="宋体"/>
                <w:color w:val="auto"/>
                <w:kern w:val="0"/>
                <w:sz w:val="18"/>
                <w:szCs w:val="18"/>
              </w:rPr>
            </w:pPr>
            <w:r>
              <w:rPr>
                <w:rFonts w:eastAsia="宋体"/>
                <w:color w:val="auto"/>
                <w:kern w:val="0"/>
                <w:sz w:val="18"/>
                <w:szCs w:val="18"/>
              </w:rPr>
              <w:t>实施方案（</w:t>
            </w:r>
            <w:r>
              <w:rPr>
                <w:rFonts w:hint="eastAsia" w:eastAsia="宋体"/>
                <w:color w:val="auto"/>
                <w:kern w:val="0"/>
                <w:sz w:val="18"/>
                <w:szCs w:val="18"/>
              </w:rPr>
              <w:t>3</w:t>
            </w:r>
            <w:r>
              <w:rPr>
                <w:rFonts w:eastAsia="宋体"/>
                <w:color w:val="auto"/>
                <w:kern w:val="0"/>
                <w:sz w:val="18"/>
                <w:szCs w:val="18"/>
              </w:rPr>
              <w:t>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DE157">
            <w:pPr>
              <w:widowControl/>
              <w:jc w:val="center"/>
              <w:textAlignment w:val="center"/>
              <w:rPr>
                <w:rFonts w:eastAsia="宋体"/>
                <w:color w:val="auto"/>
                <w:kern w:val="0"/>
                <w:sz w:val="18"/>
                <w:szCs w:val="18"/>
              </w:rPr>
            </w:pPr>
            <w:r>
              <w:rPr>
                <w:rFonts w:eastAsia="宋体"/>
                <w:color w:val="auto"/>
                <w:kern w:val="0"/>
                <w:sz w:val="18"/>
                <w:szCs w:val="18"/>
              </w:rPr>
              <w:t>方案编制的科学性和合理性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B36FE">
            <w:pPr>
              <w:widowControl/>
              <w:jc w:val="center"/>
              <w:textAlignment w:val="center"/>
              <w:rPr>
                <w:rFonts w:eastAsia="宋体"/>
                <w:color w:val="auto"/>
                <w:kern w:val="0"/>
                <w:sz w:val="18"/>
                <w:szCs w:val="18"/>
              </w:rPr>
            </w:pPr>
            <w:r>
              <w:rPr>
                <w:rFonts w:hint="eastAsia" w:eastAsia="宋体"/>
                <w:color w:val="auto"/>
                <w:kern w:val="0"/>
                <w:sz w:val="18"/>
                <w:szCs w:val="18"/>
              </w:rPr>
              <w:t>3</w:t>
            </w:r>
          </w:p>
        </w:tc>
        <w:tc>
          <w:tcPr>
            <w:tcW w:w="303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DEC08">
            <w:pPr>
              <w:widowControl/>
              <w:textAlignment w:val="center"/>
              <w:rPr>
                <w:rFonts w:eastAsia="宋体"/>
                <w:color w:val="auto"/>
                <w:kern w:val="0"/>
                <w:sz w:val="18"/>
                <w:szCs w:val="18"/>
              </w:rPr>
            </w:pPr>
            <w:r>
              <w:rPr>
                <w:rFonts w:eastAsia="宋体"/>
                <w:color w:val="auto"/>
                <w:kern w:val="0"/>
                <w:sz w:val="18"/>
                <w:szCs w:val="18"/>
              </w:rPr>
              <w:t>方案编制是否科学合理，论证批复手续是否齐全</w:t>
            </w:r>
          </w:p>
        </w:tc>
        <w:tc>
          <w:tcPr>
            <w:tcW w:w="193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32DF3">
            <w:pPr>
              <w:widowControl/>
              <w:spacing w:line="240" w:lineRule="exact"/>
              <w:textAlignment w:val="center"/>
              <w:rPr>
                <w:rFonts w:eastAsia="宋体"/>
                <w:color w:val="auto"/>
                <w:kern w:val="0"/>
                <w:sz w:val="18"/>
                <w:szCs w:val="18"/>
              </w:rPr>
            </w:pPr>
            <w:r>
              <w:rPr>
                <w:rFonts w:eastAsia="宋体"/>
                <w:color w:val="auto"/>
                <w:kern w:val="0"/>
                <w:sz w:val="18"/>
                <w:szCs w:val="18"/>
              </w:rPr>
              <w:t>实施方案编制科学、合理、相关论证批复手续齐全得</w:t>
            </w:r>
            <w:r>
              <w:rPr>
                <w:rFonts w:hint="eastAsia" w:eastAsia="宋体"/>
                <w:color w:val="auto"/>
                <w:kern w:val="0"/>
                <w:sz w:val="18"/>
                <w:szCs w:val="18"/>
              </w:rPr>
              <w:t>3</w:t>
            </w:r>
            <w:r>
              <w:rPr>
                <w:rFonts w:eastAsia="宋体"/>
                <w:color w:val="auto"/>
                <w:kern w:val="0"/>
                <w:sz w:val="18"/>
                <w:szCs w:val="18"/>
              </w:rPr>
              <w:t>分，其他情况不得分</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C8D83">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3</w:t>
            </w:r>
          </w:p>
        </w:tc>
      </w:tr>
      <w:tr w14:paraId="5D18EE34">
        <w:tblPrEx>
          <w:tblCellMar>
            <w:top w:w="0" w:type="dxa"/>
            <w:left w:w="0" w:type="dxa"/>
            <w:bottom w:w="0" w:type="dxa"/>
            <w:right w:w="0" w:type="dxa"/>
          </w:tblCellMar>
        </w:tblPrEx>
        <w:trPr>
          <w:trHeight w:val="90" w:hRule="atLeast"/>
          <w:jc w:val="center"/>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7CF5A">
            <w:pPr>
              <w:widowControl/>
              <w:jc w:val="center"/>
              <w:textAlignment w:val="center"/>
              <w:rPr>
                <w:rFonts w:eastAsia="宋体"/>
                <w:color w:val="auto"/>
                <w:kern w:val="0"/>
                <w:sz w:val="18"/>
                <w:szCs w:val="18"/>
              </w:rPr>
            </w:pPr>
            <w:r>
              <w:rPr>
                <w:rFonts w:eastAsia="宋体"/>
                <w:color w:val="auto"/>
                <w:kern w:val="0"/>
                <w:sz w:val="18"/>
                <w:szCs w:val="18"/>
              </w:rPr>
              <w:t>过程（25分）</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61A03">
            <w:pPr>
              <w:widowControl/>
              <w:jc w:val="center"/>
              <w:textAlignment w:val="center"/>
              <w:rPr>
                <w:rFonts w:eastAsia="宋体"/>
                <w:color w:val="auto"/>
                <w:kern w:val="0"/>
                <w:sz w:val="18"/>
                <w:szCs w:val="18"/>
              </w:rPr>
            </w:pPr>
            <w:r>
              <w:rPr>
                <w:rFonts w:eastAsia="宋体"/>
                <w:color w:val="auto"/>
                <w:kern w:val="0"/>
                <w:sz w:val="18"/>
                <w:szCs w:val="18"/>
              </w:rPr>
              <w:t>资金管理（12分）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C84ED">
            <w:pPr>
              <w:widowControl/>
              <w:jc w:val="center"/>
              <w:textAlignment w:val="center"/>
              <w:rPr>
                <w:rFonts w:eastAsia="宋体"/>
                <w:color w:val="auto"/>
                <w:kern w:val="0"/>
                <w:sz w:val="18"/>
                <w:szCs w:val="18"/>
              </w:rPr>
            </w:pPr>
            <w:r>
              <w:rPr>
                <w:rFonts w:eastAsia="宋体"/>
                <w:color w:val="auto"/>
                <w:kern w:val="0"/>
                <w:sz w:val="18"/>
                <w:szCs w:val="18"/>
              </w:rPr>
              <w:t>资金在规定时间下达率</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0A000">
            <w:pPr>
              <w:widowControl/>
              <w:jc w:val="center"/>
              <w:textAlignment w:val="center"/>
              <w:rPr>
                <w:rFonts w:eastAsia="宋体"/>
                <w:color w:val="auto"/>
                <w:kern w:val="0"/>
                <w:sz w:val="18"/>
                <w:szCs w:val="18"/>
              </w:rPr>
            </w:pPr>
            <w:r>
              <w:rPr>
                <w:rFonts w:eastAsia="宋体"/>
                <w:color w:val="auto"/>
                <w:kern w:val="0"/>
                <w:sz w:val="18"/>
                <w:szCs w:val="18"/>
              </w:rPr>
              <w:t>2</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05EC7">
            <w:pPr>
              <w:widowControl/>
              <w:textAlignment w:val="center"/>
              <w:rPr>
                <w:rFonts w:eastAsia="宋体"/>
                <w:color w:val="auto"/>
                <w:kern w:val="0"/>
                <w:sz w:val="18"/>
                <w:szCs w:val="18"/>
              </w:rPr>
            </w:pPr>
            <w:r>
              <w:rPr>
                <w:rFonts w:eastAsia="宋体"/>
                <w:color w:val="auto"/>
                <w:kern w:val="0"/>
                <w:sz w:val="18"/>
                <w:szCs w:val="18"/>
              </w:rPr>
              <w:t>规定时间内实际到位资金与计划到位资金的比率，用以反映资金下达情况</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74CF8">
            <w:pPr>
              <w:widowControl/>
              <w:spacing w:line="240" w:lineRule="exact"/>
              <w:textAlignment w:val="center"/>
              <w:rPr>
                <w:rFonts w:eastAsia="宋体"/>
                <w:color w:val="auto"/>
                <w:kern w:val="0"/>
                <w:sz w:val="18"/>
                <w:szCs w:val="18"/>
              </w:rPr>
            </w:pPr>
            <w:r>
              <w:rPr>
                <w:rFonts w:eastAsia="宋体"/>
                <w:color w:val="auto"/>
                <w:kern w:val="0"/>
                <w:sz w:val="18"/>
                <w:szCs w:val="18"/>
              </w:rPr>
              <w:t xml:space="preserve">资金下达率为100%得2分，否则不得分 </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E3BCC">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2</w:t>
            </w:r>
          </w:p>
        </w:tc>
      </w:tr>
      <w:tr w14:paraId="627E949B">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8DB0C">
            <w:pPr>
              <w:widowControl/>
              <w:jc w:val="center"/>
              <w:textAlignment w:val="center"/>
              <w:rPr>
                <w:rFonts w:eastAsia="宋体"/>
                <w:color w:val="auto"/>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A19CB">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F2EF5">
            <w:pPr>
              <w:widowControl/>
              <w:jc w:val="center"/>
              <w:textAlignment w:val="center"/>
              <w:rPr>
                <w:rFonts w:eastAsia="宋体"/>
                <w:color w:val="auto"/>
                <w:kern w:val="0"/>
                <w:sz w:val="18"/>
                <w:szCs w:val="18"/>
              </w:rPr>
            </w:pPr>
            <w:r>
              <w:rPr>
                <w:rFonts w:eastAsia="宋体"/>
                <w:color w:val="auto"/>
                <w:kern w:val="0"/>
                <w:sz w:val="18"/>
                <w:szCs w:val="18"/>
              </w:rPr>
              <w:t>预算执行率</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75DBF">
            <w:pPr>
              <w:widowControl/>
              <w:jc w:val="center"/>
              <w:textAlignment w:val="center"/>
              <w:rPr>
                <w:rFonts w:eastAsia="宋体"/>
                <w:color w:val="auto"/>
                <w:kern w:val="0"/>
                <w:sz w:val="18"/>
                <w:szCs w:val="18"/>
              </w:rPr>
            </w:pPr>
            <w:r>
              <w:rPr>
                <w:rFonts w:eastAsia="宋体"/>
                <w:color w:val="auto"/>
                <w:kern w:val="0"/>
                <w:sz w:val="18"/>
                <w:szCs w:val="18"/>
              </w:rPr>
              <w:t>4</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CD477">
            <w:pPr>
              <w:widowControl/>
              <w:textAlignment w:val="center"/>
              <w:rPr>
                <w:rFonts w:eastAsia="宋体"/>
                <w:color w:val="auto"/>
                <w:kern w:val="0"/>
                <w:sz w:val="18"/>
                <w:szCs w:val="18"/>
              </w:rPr>
            </w:pPr>
            <w:r>
              <w:rPr>
                <w:rFonts w:eastAsia="宋体"/>
                <w:color w:val="auto"/>
                <w:kern w:val="0"/>
                <w:sz w:val="18"/>
                <w:szCs w:val="18"/>
              </w:rPr>
              <w:t>用以反映和考核资金的实际执行情况。预算执行率 =（实际支出金额/年度预算金额）×100%</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A3EA5">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①</w:t>
            </w:r>
            <w:r>
              <w:rPr>
                <w:rFonts w:eastAsia="宋体"/>
                <w:color w:val="auto"/>
                <w:kern w:val="0"/>
                <w:sz w:val="18"/>
                <w:szCs w:val="18"/>
              </w:rPr>
              <w:t>预算执行率≥90%得4分；</w:t>
            </w:r>
          </w:p>
          <w:p w14:paraId="22A4661F">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②</w:t>
            </w:r>
            <w:r>
              <w:rPr>
                <w:rFonts w:eastAsia="宋体"/>
                <w:color w:val="auto"/>
                <w:kern w:val="0"/>
                <w:sz w:val="18"/>
                <w:szCs w:val="18"/>
              </w:rPr>
              <w:t>85%≤预算执行率&lt;90%得3分；</w:t>
            </w:r>
          </w:p>
          <w:p w14:paraId="76EB52E7">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③</w:t>
            </w:r>
            <w:r>
              <w:rPr>
                <w:rFonts w:eastAsia="宋体"/>
                <w:color w:val="auto"/>
                <w:kern w:val="0"/>
                <w:sz w:val="18"/>
                <w:szCs w:val="18"/>
              </w:rPr>
              <w:t>80%≤预算执行率&lt;85%得2分；</w:t>
            </w:r>
          </w:p>
          <w:p w14:paraId="4ABEA801">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④</w:t>
            </w:r>
            <w:r>
              <w:rPr>
                <w:rFonts w:eastAsia="宋体"/>
                <w:color w:val="auto"/>
                <w:kern w:val="0"/>
                <w:sz w:val="18"/>
                <w:szCs w:val="18"/>
              </w:rPr>
              <w:t>75%≤预算执行率&lt;80%得1分；</w:t>
            </w:r>
          </w:p>
          <w:p w14:paraId="1E88A461">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⑤</w:t>
            </w:r>
            <w:r>
              <w:rPr>
                <w:rFonts w:eastAsia="宋体"/>
                <w:color w:val="auto"/>
                <w:kern w:val="0"/>
                <w:sz w:val="18"/>
                <w:szCs w:val="18"/>
              </w:rPr>
              <w:t xml:space="preserve">预算执行率＜75%，不得分 </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D10EF">
            <w:pPr>
              <w:widowControl/>
              <w:spacing w:line="240" w:lineRule="exact"/>
              <w:ind w:firstLine="360"/>
              <w:jc w:val="center"/>
              <w:textAlignment w:val="center"/>
              <w:rPr>
                <w:rFonts w:hint="eastAsia" w:eastAsia="宋体"/>
                <w:color w:val="auto"/>
                <w:sz w:val="18"/>
                <w:szCs w:val="18"/>
                <w:lang w:eastAsia="zh-CN"/>
              </w:rPr>
            </w:pPr>
            <w:r>
              <w:rPr>
                <w:rFonts w:hint="eastAsia" w:eastAsia="宋体"/>
                <w:color w:val="auto"/>
                <w:sz w:val="18"/>
                <w:szCs w:val="18"/>
                <w:lang w:val="en-US" w:eastAsia="zh-CN"/>
              </w:rPr>
              <w:t>0</w:t>
            </w:r>
          </w:p>
        </w:tc>
      </w:tr>
      <w:tr w14:paraId="25963B95">
        <w:tblPrEx>
          <w:tblCellMar>
            <w:top w:w="0" w:type="dxa"/>
            <w:left w:w="0" w:type="dxa"/>
            <w:bottom w:w="0" w:type="dxa"/>
            <w:right w:w="0" w:type="dxa"/>
          </w:tblCellMar>
        </w:tblPrEx>
        <w:trPr>
          <w:trHeight w:val="169"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4BB26">
            <w:pPr>
              <w:widowControl/>
              <w:jc w:val="center"/>
              <w:textAlignment w:val="center"/>
              <w:rPr>
                <w:rFonts w:eastAsia="宋体"/>
                <w:color w:val="auto"/>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721EA">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F5EAB">
            <w:pPr>
              <w:widowControl/>
              <w:jc w:val="center"/>
              <w:textAlignment w:val="center"/>
              <w:rPr>
                <w:rFonts w:eastAsia="宋体"/>
                <w:color w:val="auto"/>
                <w:kern w:val="0"/>
                <w:sz w:val="18"/>
                <w:szCs w:val="18"/>
              </w:rPr>
            </w:pPr>
            <w:r>
              <w:rPr>
                <w:rFonts w:eastAsia="宋体"/>
                <w:color w:val="auto"/>
                <w:kern w:val="0"/>
                <w:sz w:val="18"/>
                <w:szCs w:val="18"/>
              </w:rPr>
              <w:t>资金使用合规性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BD7F0">
            <w:pPr>
              <w:widowControl/>
              <w:jc w:val="center"/>
              <w:textAlignment w:val="center"/>
              <w:rPr>
                <w:rFonts w:eastAsia="宋体"/>
                <w:color w:val="auto"/>
                <w:kern w:val="0"/>
                <w:sz w:val="18"/>
                <w:szCs w:val="18"/>
              </w:rPr>
            </w:pPr>
            <w:r>
              <w:rPr>
                <w:rFonts w:eastAsia="宋体"/>
                <w:color w:val="auto"/>
                <w:kern w:val="0"/>
                <w:sz w:val="18"/>
                <w:szCs w:val="18"/>
              </w:rPr>
              <w:t>6</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B4932">
            <w:pPr>
              <w:widowControl/>
              <w:textAlignment w:val="center"/>
              <w:rPr>
                <w:rFonts w:eastAsia="宋体"/>
                <w:color w:val="auto"/>
                <w:kern w:val="0"/>
                <w:sz w:val="18"/>
                <w:szCs w:val="18"/>
              </w:rPr>
            </w:pPr>
            <w:r>
              <w:rPr>
                <w:rFonts w:eastAsia="宋体"/>
                <w:color w:val="auto"/>
                <w:kern w:val="0"/>
                <w:sz w:val="18"/>
                <w:szCs w:val="18"/>
              </w:rPr>
              <w:t xml:space="preserve">项目资金使用是否符合相关的财务管理制度规定，用以反映和考核项目资金的规范运行情况 </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E5B81">
            <w:pPr>
              <w:widowControl/>
              <w:spacing w:line="240" w:lineRule="exact"/>
              <w:textAlignment w:val="center"/>
              <w:rPr>
                <w:rFonts w:eastAsia="宋体"/>
                <w:color w:val="auto"/>
                <w:kern w:val="0"/>
                <w:sz w:val="18"/>
                <w:szCs w:val="18"/>
              </w:rPr>
            </w:pPr>
            <w:r>
              <w:rPr>
                <w:rFonts w:eastAsia="宋体"/>
                <w:color w:val="auto"/>
                <w:kern w:val="0"/>
                <w:sz w:val="18"/>
                <w:szCs w:val="18"/>
              </w:rPr>
              <w:t>资金支出合规的得满分</w:t>
            </w:r>
          </w:p>
          <w:p w14:paraId="1EA6029C">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①</w:t>
            </w:r>
            <w:r>
              <w:rPr>
                <w:rFonts w:eastAsia="宋体"/>
                <w:color w:val="auto"/>
                <w:kern w:val="0"/>
                <w:sz w:val="18"/>
                <w:szCs w:val="18"/>
              </w:rPr>
              <w:t>资金使用符合国家财经法规和财务管理制度，否则不得分；</w:t>
            </w:r>
          </w:p>
          <w:p w14:paraId="5F768503">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②</w:t>
            </w:r>
            <w:r>
              <w:rPr>
                <w:rFonts w:eastAsia="宋体"/>
                <w:color w:val="auto"/>
                <w:kern w:val="0"/>
                <w:sz w:val="18"/>
                <w:szCs w:val="18"/>
              </w:rPr>
              <w:t>资金的拨付没有完整的审批程序和手续，每发现1起，扣除1分，直至扣完；</w:t>
            </w:r>
          </w:p>
          <w:p w14:paraId="744DE1E2">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③</w:t>
            </w:r>
            <w:r>
              <w:rPr>
                <w:rFonts w:eastAsia="宋体"/>
                <w:color w:val="auto"/>
                <w:kern w:val="0"/>
                <w:sz w:val="18"/>
                <w:szCs w:val="18"/>
              </w:rPr>
              <w:t>资金支出范围不符合预算批复或管理办法规定的，每发现1起，扣除2分，直至扣完；</w:t>
            </w:r>
          </w:p>
          <w:p w14:paraId="3DAB7D63">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④</w:t>
            </w:r>
            <w:r>
              <w:rPr>
                <w:rFonts w:eastAsia="宋体"/>
                <w:color w:val="auto"/>
                <w:kern w:val="0"/>
                <w:sz w:val="18"/>
                <w:szCs w:val="18"/>
              </w:rPr>
              <w:t>如出现资金使用截留、挤占、挪用、虚列支出等情况，每发现1起，扣除1分，直至扣完；</w:t>
            </w:r>
          </w:p>
          <w:p w14:paraId="354DF999">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⑤</w:t>
            </w:r>
            <w:r>
              <w:rPr>
                <w:rFonts w:eastAsia="宋体"/>
                <w:color w:val="auto"/>
                <w:kern w:val="0"/>
                <w:sz w:val="18"/>
                <w:szCs w:val="18"/>
              </w:rPr>
              <w:t>如相关的会计核算不够规范，会计核算科目设与预算明细不一致，会计信息不真实、不准确的，每发现1起，扣除1分，直至扣完。</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93844">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6</w:t>
            </w:r>
          </w:p>
        </w:tc>
      </w:tr>
      <w:tr w14:paraId="3F72E783">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E290B">
            <w:pPr>
              <w:widowControl/>
              <w:jc w:val="center"/>
              <w:textAlignment w:val="center"/>
              <w:rPr>
                <w:rFonts w:eastAsia="宋体"/>
                <w:color w:val="auto"/>
                <w:kern w:val="0"/>
                <w:sz w:val="18"/>
                <w:szCs w:val="18"/>
              </w:rPr>
            </w:pP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43FF9">
            <w:pPr>
              <w:widowControl/>
              <w:jc w:val="center"/>
              <w:textAlignment w:val="center"/>
              <w:rPr>
                <w:rFonts w:eastAsia="宋体"/>
                <w:color w:val="auto"/>
                <w:kern w:val="0"/>
                <w:sz w:val="18"/>
                <w:szCs w:val="18"/>
              </w:rPr>
            </w:pPr>
            <w:r>
              <w:rPr>
                <w:rFonts w:eastAsia="宋体"/>
                <w:color w:val="auto"/>
                <w:kern w:val="0"/>
                <w:sz w:val="18"/>
                <w:szCs w:val="18"/>
              </w:rPr>
              <w:t>组织实施（13分）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33458">
            <w:pPr>
              <w:widowControl/>
              <w:jc w:val="center"/>
              <w:textAlignment w:val="center"/>
              <w:rPr>
                <w:rFonts w:eastAsia="宋体"/>
                <w:color w:val="auto"/>
                <w:kern w:val="0"/>
                <w:sz w:val="18"/>
                <w:szCs w:val="18"/>
              </w:rPr>
            </w:pPr>
            <w:r>
              <w:rPr>
                <w:rFonts w:eastAsia="宋体"/>
                <w:color w:val="auto"/>
                <w:kern w:val="0"/>
                <w:sz w:val="18"/>
                <w:szCs w:val="18"/>
              </w:rPr>
              <w:t>管理制度健全性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85381">
            <w:pPr>
              <w:widowControl/>
              <w:jc w:val="center"/>
              <w:textAlignment w:val="center"/>
              <w:rPr>
                <w:rFonts w:eastAsia="宋体"/>
                <w:color w:val="auto"/>
                <w:kern w:val="0"/>
                <w:sz w:val="18"/>
                <w:szCs w:val="18"/>
              </w:rPr>
            </w:pPr>
            <w:r>
              <w:rPr>
                <w:rFonts w:hint="eastAsia" w:eastAsia="宋体"/>
                <w:color w:val="auto"/>
                <w:kern w:val="0"/>
                <w:sz w:val="18"/>
                <w:szCs w:val="18"/>
              </w:rPr>
              <w:t>3</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7B863">
            <w:pPr>
              <w:widowControl/>
              <w:textAlignment w:val="center"/>
              <w:rPr>
                <w:rFonts w:eastAsia="宋体"/>
                <w:color w:val="auto"/>
                <w:kern w:val="0"/>
                <w:sz w:val="18"/>
                <w:szCs w:val="18"/>
              </w:rPr>
            </w:pPr>
            <w:r>
              <w:rPr>
                <w:rFonts w:eastAsia="宋体"/>
                <w:color w:val="auto"/>
                <w:kern w:val="0"/>
                <w:sz w:val="18"/>
                <w:szCs w:val="18"/>
              </w:rPr>
              <w:t>项目实施单位的财务和业务管理制度是否健全，用以反映和考核财务和业务管理制度对项目顺利实施的保障情况。</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5B67C">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①</w:t>
            </w:r>
            <w:r>
              <w:rPr>
                <w:rFonts w:eastAsia="宋体"/>
                <w:color w:val="auto"/>
                <w:kern w:val="0"/>
                <w:sz w:val="18"/>
                <w:szCs w:val="18"/>
              </w:rPr>
              <w:t>财务管理制度、风险管控制度健全，且执行到位的得3分；</w:t>
            </w:r>
          </w:p>
          <w:p w14:paraId="32C27F0B">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②</w:t>
            </w:r>
            <w:r>
              <w:rPr>
                <w:rFonts w:eastAsia="宋体"/>
                <w:color w:val="auto"/>
                <w:kern w:val="0"/>
                <w:sz w:val="18"/>
                <w:szCs w:val="18"/>
              </w:rPr>
              <w:t>财务管理制度、风险管控制度缺失，制度执行不到位的分别扣除1分。</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5759E">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3</w:t>
            </w:r>
          </w:p>
        </w:tc>
      </w:tr>
      <w:tr w14:paraId="3D943445">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F2C1D">
            <w:pPr>
              <w:widowControl/>
              <w:jc w:val="center"/>
              <w:textAlignment w:val="center"/>
              <w:rPr>
                <w:rFonts w:eastAsia="宋体"/>
                <w:color w:val="auto"/>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C3C75">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88D65">
            <w:pPr>
              <w:widowControl/>
              <w:jc w:val="center"/>
              <w:textAlignment w:val="center"/>
              <w:rPr>
                <w:rFonts w:eastAsia="宋体"/>
                <w:color w:val="auto"/>
                <w:kern w:val="0"/>
                <w:sz w:val="18"/>
                <w:szCs w:val="18"/>
              </w:rPr>
            </w:pPr>
            <w:r>
              <w:rPr>
                <w:rFonts w:eastAsia="宋体"/>
                <w:color w:val="auto"/>
                <w:kern w:val="0"/>
                <w:sz w:val="18"/>
                <w:szCs w:val="18"/>
              </w:rPr>
              <w:t>审核公示及时性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F0E73">
            <w:pPr>
              <w:widowControl/>
              <w:jc w:val="center"/>
              <w:textAlignment w:val="center"/>
              <w:rPr>
                <w:rFonts w:eastAsia="宋体"/>
                <w:color w:val="auto"/>
                <w:kern w:val="0"/>
                <w:sz w:val="18"/>
                <w:szCs w:val="18"/>
              </w:rPr>
            </w:pPr>
            <w:r>
              <w:rPr>
                <w:rFonts w:eastAsia="宋体"/>
                <w:color w:val="auto"/>
                <w:kern w:val="0"/>
                <w:sz w:val="18"/>
                <w:szCs w:val="18"/>
              </w:rPr>
              <w:t>2</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1F0DD">
            <w:pPr>
              <w:widowControl/>
              <w:textAlignment w:val="center"/>
              <w:rPr>
                <w:rFonts w:eastAsia="宋体"/>
                <w:color w:val="auto"/>
                <w:kern w:val="0"/>
                <w:sz w:val="18"/>
                <w:szCs w:val="18"/>
              </w:rPr>
            </w:pPr>
            <w:r>
              <w:rPr>
                <w:rFonts w:eastAsia="宋体"/>
                <w:color w:val="auto"/>
                <w:kern w:val="0"/>
                <w:sz w:val="18"/>
                <w:szCs w:val="18"/>
              </w:rPr>
              <w:t>考察主管部门是否按规定时间完成申请材料审核工作，并及时公示审核结果</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86495">
            <w:pPr>
              <w:widowControl/>
              <w:spacing w:line="240" w:lineRule="exact"/>
              <w:textAlignment w:val="center"/>
              <w:rPr>
                <w:rFonts w:eastAsia="宋体"/>
                <w:color w:val="auto"/>
                <w:kern w:val="0"/>
                <w:sz w:val="18"/>
                <w:szCs w:val="18"/>
              </w:rPr>
            </w:pPr>
            <w:r>
              <w:rPr>
                <w:rFonts w:eastAsia="宋体"/>
                <w:color w:val="auto"/>
                <w:kern w:val="0"/>
                <w:sz w:val="18"/>
                <w:szCs w:val="18"/>
              </w:rPr>
              <w:t>在规定时间内完成申请材料审核工作，且公示期符合规定的，得2分，否则，视情况扣分。</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70B77">
            <w:pPr>
              <w:widowControl/>
              <w:spacing w:line="240" w:lineRule="exact"/>
              <w:ind w:firstLine="360"/>
              <w:jc w:val="center"/>
              <w:textAlignment w:val="center"/>
              <w:rPr>
                <w:rFonts w:hint="eastAsia" w:eastAsia="宋体"/>
                <w:color w:val="auto"/>
                <w:sz w:val="18"/>
                <w:szCs w:val="18"/>
                <w:lang w:eastAsia="zh-CN"/>
              </w:rPr>
            </w:pPr>
            <w:r>
              <w:rPr>
                <w:rFonts w:hint="eastAsia" w:eastAsia="宋体"/>
                <w:color w:val="auto"/>
                <w:sz w:val="18"/>
                <w:szCs w:val="18"/>
                <w:lang w:val="en-US" w:eastAsia="zh-CN"/>
              </w:rPr>
              <w:t>2</w:t>
            </w:r>
          </w:p>
        </w:tc>
      </w:tr>
      <w:tr w14:paraId="1306FD8C">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C795C">
            <w:pPr>
              <w:widowControl/>
              <w:jc w:val="center"/>
              <w:textAlignment w:val="center"/>
              <w:rPr>
                <w:rFonts w:eastAsia="宋体"/>
                <w:color w:val="auto"/>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D8CAA">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3DC59">
            <w:pPr>
              <w:widowControl/>
              <w:jc w:val="center"/>
              <w:textAlignment w:val="center"/>
              <w:rPr>
                <w:rFonts w:eastAsia="宋体"/>
                <w:color w:val="auto"/>
                <w:kern w:val="0"/>
                <w:sz w:val="18"/>
                <w:szCs w:val="18"/>
              </w:rPr>
            </w:pPr>
            <w:r>
              <w:rPr>
                <w:rFonts w:eastAsia="宋体"/>
                <w:color w:val="auto"/>
                <w:kern w:val="0"/>
                <w:sz w:val="18"/>
                <w:szCs w:val="18"/>
              </w:rPr>
              <w:t>信息公开完整性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B57DF">
            <w:pPr>
              <w:widowControl/>
              <w:jc w:val="center"/>
              <w:textAlignment w:val="center"/>
              <w:rPr>
                <w:rFonts w:eastAsia="宋体"/>
                <w:color w:val="auto"/>
                <w:kern w:val="0"/>
                <w:sz w:val="18"/>
                <w:szCs w:val="18"/>
              </w:rPr>
            </w:pPr>
            <w:r>
              <w:rPr>
                <w:rFonts w:hint="eastAsia" w:eastAsia="宋体"/>
                <w:color w:val="auto"/>
                <w:kern w:val="0"/>
                <w:sz w:val="18"/>
                <w:szCs w:val="18"/>
              </w:rPr>
              <w:t>3</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886C4">
            <w:pPr>
              <w:widowControl/>
              <w:textAlignment w:val="center"/>
              <w:rPr>
                <w:rFonts w:eastAsia="宋体"/>
                <w:color w:val="auto"/>
                <w:kern w:val="0"/>
                <w:sz w:val="18"/>
                <w:szCs w:val="18"/>
              </w:rPr>
            </w:pPr>
            <w:r>
              <w:rPr>
                <w:rFonts w:eastAsia="宋体"/>
                <w:color w:val="auto"/>
                <w:kern w:val="0"/>
                <w:sz w:val="18"/>
                <w:szCs w:val="18"/>
              </w:rPr>
              <w:t>是否按各自职责做好信息公开公示工作</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2A505">
            <w:pPr>
              <w:widowControl/>
              <w:spacing w:line="240" w:lineRule="exact"/>
              <w:textAlignment w:val="center"/>
              <w:rPr>
                <w:rFonts w:eastAsia="宋体"/>
                <w:color w:val="auto"/>
                <w:kern w:val="0"/>
                <w:sz w:val="18"/>
                <w:szCs w:val="18"/>
              </w:rPr>
            </w:pPr>
            <w:r>
              <w:rPr>
                <w:rFonts w:eastAsia="宋体"/>
                <w:color w:val="auto"/>
                <w:kern w:val="0"/>
                <w:sz w:val="18"/>
                <w:szCs w:val="18"/>
              </w:rPr>
              <w:t>相关部门通过媒体、网站等渠道向社会公开</w:t>
            </w:r>
            <w:r>
              <w:rPr>
                <w:rFonts w:hint="eastAsia" w:eastAsia="宋体"/>
                <w:color w:val="auto"/>
                <w:kern w:val="0"/>
                <w:sz w:val="18"/>
                <w:szCs w:val="18"/>
              </w:rPr>
              <w:t>现代职业教育质量提升计划</w:t>
            </w:r>
            <w:r>
              <w:rPr>
                <w:rFonts w:eastAsia="宋体"/>
                <w:color w:val="auto"/>
                <w:kern w:val="0"/>
                <w:sz w:val="18"/>
                <w:szCs w:val="18"/>
              </w:rPr>
              <w:t>总体目标、工作任务完成情况、资金使用和预算安排情况的得满分，否则，</w:t>
            </w:r>
            <w:r>
              <w:rPr>
                <w:rFonts w:hint="eastAsia" w:eastAsia="宋体"/>
                <w:color w:val="auto"/>
                <w:kern w:val="0"/>
                <w:sz w:val="18"/>
                <w:szCs w:val="18"/>
              </w:rPr>
              <w:t>视</w:t>
            </w:r>
            <w:r>
              <w:rPr>
                <w:rFonts w:eastAsia="宋体"/>
                <w:color w:val="auto"/>
                <w:kern w:val="0"/>
                <w:sz w:val="18"/>
                <w:szCs w:val="18"/>
              </w:rPr>
              <w:t>情况扣分。</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6E66A">
            <w:pPr>
              <w:widowControl/>
              <w:spacing w:line="240" w:lineRule="exact"/>
              <w:ind w:firstLine="360"/>
              <w:jc w:val="center"/>
              <w:textAlignment w:val="center"/>
              <w:rPr>
                <w:rFonts w:hint="eastAsia" w:eastAsia="宋体"/>
                <w:color w:val="auto"/>
                <w:sz w:val="18"/>
                <w:szCs w:val="18"/>
                <w:lang w:eastAsia="zh-CN"/>
              </w:rPr>
            </w:pPr>
            <w:r>
              <w:rPr>
                <w:rFonts w:hint="eastAsia" w:eastAsia="宋体"/>
                <w:color w:val="auto"/>
                <w:sz w:val="18"/>
                <w:szCs w:val="18"/>
                <w:lang w:val="en-US" w:eastAsia="zh-CN"/>
              </w:rPr>
              <w:t>3</w:t>
            </w:r>
          </w:p>
        </w:tc>
      </w:tr>
      <w:tr w14:paraId="62CD6833">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E2741">
            <w:pPr>
              <w:widowControl/>
              <w:jc w:val="center"/>
              <w:textAlignment w:val="center"/>
              <w:rPr>
                <w:rFonts w:eastAsia="宋体"/>
                <w:color w:val="auto"/>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57FB0">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E02C8">
            <w:pPr>
              <w:widowControl/>
              <w:jc w:val="center"/>
              <w:textAlignment w:val="center"/>
              <w:rPr>
                <w:rFonts w:eastAsia="宋体"/>
                <w:color w:val="auto"/>
                <w:kern w:val="0"/>
                <w:sz w:val="18"/>
                <w:szCs w:val="18"/>
              </w:rPr>
            </w:pPr>
            <w:r>
              <w:rPr>
                <w:rFonts w:eastAsia="宋体"/>
                <w:color w:val="auto"/>
                <w:kern w:val="0"/>
                <w:sz w:val="18"/>
                <w:szCs w:val="18"/>
              </w:rPr>
              <w:t>信息录入完整性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A3229">
            <w:pPr>
              <w:widowControl/>
              <w:jc w:val="center"/>
              <w:textAlignment w:val="center"/>
              <w:rPr>
                <w:rFonts w:eastAsia="宋体"/>
                <w:color w:val="auto"/>
                <w:kern w:val="0"/>
                <w:sz w:val="18"/>
                <w:szCs w:val="18"/>
              </w:rPr>
            </w:pPr>
            <w:r>
              <w:rPr>
                <w:rFonts w:eastAsia="宋体"/>
                <w:color w:val="auto"/>
                <w:kern w:val="0"/>
                <w:sz w:val="18"/>
                <w:szCs w:val="18"/>
              </w:rPr>
              <w:t>2</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3968B">
            <w:pPr>
              <w:widowControl/>
              <w:textAlignment w:val="center"/>
              <w:rPr>
                <w:rFonts w:eastAsia="宋体"/>
                <w:color w:val="auto"/>
                <w:kern w:val="0"/>
                <w:sz w:val="18"/>
                <w:szCs w:val="18"/>
              </w:rPr>
            </w:pPr>
            <w:r>
              <w:rPr>
                <w:rFonts w:eastAsia="宋体"/>
                <w:color w:val="auto"/>
                <w:kern w:val="0"/>
                <w:sz w:val="18"/>
                <w:szCs w:val="18"/>
              </w:rPr>
              <w:t>考察业务主管部门是否将</w:t>
            </w:r>
            <w:r>
              <w:rPr>
                <w:rFonts w:hint="eastAsia" w:eastAsia="宋体"/>
                <w:color w:val="auto"/>
                <w:kern w:val="0"/>
                <w:sz w:val="18"/>
                <w:szCs w:val="18"/>
              </w:rPr>
              <w:t>现代职业教育质量提升计划项目工作</w:t>
            </w:r>
            <w:r>
              <w:rPr>
                <w:rFonts w:eastAsia="宋体"/>
                <w:color w:val="auto"/>
                <w:kern w:val="0"/>
                <w:sz w:val="18"/>
                <w:szCs w:val="18"/>
              </w:rPr>
              <w:t>、资金拨付情况等</w:t>
            </w:r>
            <w:r>
              <w:rPr>
                <w:rFonts w:hint="eastAsia" w:eastAsia="宋体"/>
                <w:color w:val="auto"/>
                <w:kern w:val="0"/>
                <w:sz w:val="18"/>
                <w:szCs w:val="18"/>
              </w:rPr>
              <w:t>建档</w:t>
            </w:r>
            <w:r>
              <w:rPr>
                <w:rFonts w:eastAsia="宋体"/>
                <w:color w:val="auto"/>
                <w:kern w:val="0"/>
                <w:sz w:val="18"/>
                <w:szCs w:val="18"/>
              </w:rPr>
              <w:t>管理</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F57A5">
            <w:pPr>
              <w:widowControl/>
              <w:spacing w:line="240" w:lineRule="exact"/>
              <w:textAlignment w:val="center"/>
              <w:rPr>
                <w:rFonts w:eastAsia="宋体"/>
                <w:color w:val="auto"/>
                <w:kern w:val="0"/>
                <w:sz w:val="18"/>
                <w:szCs w:val="18"/>
              </w:rPr>
            </w:pPr>
            <w:r>
              <w:rPr>
                <w:rFonts w:hint="eastAsia" w:eastAsia="宋体"/>
                <w:color w:val="auto"/>
                <w:kern w:val="0"/>
                <w:sz w:val="18"/>
                <w:szCs w:val="18"/>
              </w:rPr>
              <w:t>建档</w:t>
            </w:r>
            <w:r>
              <w:rPr>
                <w:rFonts w:eastAsia="宋体"/>
                <w:color w:val="auto"/>
                <w:kern w:val="0"/>
                <w:sz w:val="18"/>
                <w:szCs w:val="18"/>
              </w:rPr>
              <w:t>管理的得满分，每有1项未纳入</w:t>
            </w:r>
            <w:r>
              <w:rPr>
                <w:rFonts w:hint="eastAsia" w:eastAsia="宋体"/>
                <w:color w:val="auto"/>
                <w:kern w:val="0"/>
                <w:sz w:val="18"/>
                <w:szCs w:val="18"/>
              </w:rPr>
              <w:t>管理</w:t>
            </w:r>
            <w:r>
              <w:rPr>
                <w:rFonts w:eastAsia="宋体"/>
                <w:color w:val="auto"/>
                <w:kern w:val="0"/>
                <w:sz w:val="18"/>
                <w:szCs w:val="18"/>
              </w:rPr>
              <w:t>的扣除0.5分，直至扣完为止。</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D5D02">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2</w:t>
            </w:r>
          </w:p>
        </w:tc>
      </w:tr>
      <w:tr w14:paraId="03414558">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28D0F">
            <w:pPr>
              <w:widowControl/>
              <w:jc w:val="center"/>
              <w:textAlignment w:val="center"/>
              <w:rPr>
                <w:rFonts w:eastAsia="宋体"/>
                <w:color w:val="auto"/>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02D56">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51CFD">
            <w:pPr>
              <w:widowControl/>
              <w:jc w:val="center"/>
              <w:textAlignment w:val="center"/>
              <w:rPr>
                <w:rFonts w:eastAsia="宋体"/>
                <w:color w:val="auto"/>
                <w:kern w:val="0"/>
                <w:sz w:val="18"/>
                <w:szCs w:val="18"/>
              </w:rPr>
            </w:pPr>
            <w:r>
              <w:rPr>
                <w:rFonts w:eastAsia="宋体"/>
                <w:color w:val="auto"/>
                <w:kern w:val="0"/>
                <w:sz w:val="18"/>
                <w:szCs w:val="18"/>
              </w:rPr>
              <w:t>监管有效性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7B7D6">
            <w:pPr>
              <w:widowControl/>
              <w:jc w:val="center"/>
              <w:textAlignment w:val="center"/>
              <w:rPr>
                <w:rFonts w:eastAsia="宋体"/>
                <w:color w:val="auto"/>
                <w:kern w:val="0"/>
                <w:sz w:val="18"/>
                <w:szCs w:val="18"/>
              </w:rPr>
            </w:pPr>
            <w:r>
              <w:rPr>
                <w:rFonts w:eastAsia="宋体"/>
                <w:color w:val="auto"/>
                <w:kern w:val="0"/>
                <w:sz w:val="18"/>
                <w:szCs w:val="18"/>
              </w:rPr>
              <w:t>3</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EC489">
            <w:pPr>
              <w:widowControl/>
              <w:textAlignment w:val="center"/>
              <w:rPr>
                <w:rFonts w:eastAsia="宋体"/>
                <w:color w:val="auto"/>
                <w:kern w:val="0"/>
                <w:sz w:val="18"/>
                <w:szCs w:val="18"/>
              </w:rPr>
            </w:pPr>
            <w:r>
              <w:rPr>
                <w:rFonts w:eastAsia="宋体"/>
                <w:color w:val="auto"/>
                <w:kern w:val="0"/>
                <w:sz w:val="18"/>
                <w:szCs w:val="18"/>
              </w:rPr>
              <w:t>考察业务主管部门对资金使用单位或个人开展监督检查情况</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84587">
            <w:pPr>
              <w:widowControl/>
              <w:spacing w:line="240" w:lineRule="exact"/>
              <w:textAlignment w:val="center"/>
              <w:rPr>
                <w:rFonts w:eastAsia="宋体"/>
                <w:color w:val="auto"/>
                <w:kern w:val="0"/>
                <w:sz w:val="18"/>
                <w:szCs w:val="18"/>
              </w:rPr>
            </w:pPr>
            <w:r>
              <w:rPr>
                <w:rFonts w:eastAsia="宋体"/>
                <w:color w:val="auto"/>
                <w:kern w:val="0"/>
                <w:sz w:val="18"/>
                <w:szCs w:val="18"/>
              </w:rPr>
              <w:t>具体根据所提供的信息证据</w:t>
            </w:r>
            <w:r>
              <w:rPr>
                <w:rFonts w:hint="eastAsia" w:eastAsia="宋体"/>
                <w:color w:val="auto"/>
                <w:kern w:val="0"/>
                <w:sz w:val="18"/>
                <w:szCs w:val="18"/>
                <w:lang w:eastAsia="zh-CN"/>
              </w:rPr>
              <w:t>做出</w:t>
            </w:r>
            <w:r>
              <w:rPr>
                <w:rFonts w:eastAsia="宋体"/>
                <w:color w:val="auto"/>
                <w:kern w:val="0"/>
                <w:sz w:val="18"/>
                <w:szCs w:val="18"/>
              </w:rPr>
              <w:t>判断，业务主管部门按规定对项目实施开展</w:t>
            </w:r>
            <w:r>
              <w:rPr>
                <w:rFonts w:hint="eastAsia" w:eastAsia="宋体"/>
                <w:color w:val="auto"/>
                <w:kern w:val="0"/>
                <w:sz w:val="18"/>
                <w:szCs w:val="18"/>
                <w:lang w:eastAsia="zh-CN"/>
              </w:rPr>
              <w:t>有效地检查</w:t>
            </w:r>
            <w:r>
              <w:rPr>
                <w:rFonts w:eastAsia="宋体"/>
                <w:color w:val="auto"/>
                <w:kern w:val="0"/>
                <w:sz w:val="18"/>
                <w:szCs w:val="18"/>
              </w:rPr>
              <w:t>、监控、督促整改的，得3分；否则，视情况扣分。</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5F9E9">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3</w:t>
            </w:r>
          </w:p>
        </w:tc>
      </w:tr>
      <w:tr w14:paraId="600F27E2">
        <w:tblPrEx>
          <w:tblCellMar>
            <w:top w:w="0" w:type="dxa"/>
            <w:left w:w="0" w:type="dxa"/>
            <w:bottom w:w="0" w:type="dxa"/>
            <w:right w:w="0" w:type="dxa"/>
          </w:tblCellMar>
        </w:tblPrEx>
        <w:trPr>
          <w:trHeight w:val="90" w:hRule="atLeast"/>
          <w:jc w:val="center"/>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820A4">
            <w:pPr>
              <w:widowControl/>
              <w:jc w:val="center"/>
              <w:textAlignment w:val="center"/>
              <w:rPr>
                <w:rFonts w:eastAsia="宋体"/>
                <w:color w:val="auto"/>
                <w:kern w:val="0"/>
                <w:sz w:val="18"/>
                <w:szCs w:val="18"/>
              </w:rPr>
            </w:pPr>
            <w:r>
              <w:rPr>
                <w:rFonts w:eastAsia="宋体"/>
                <w:color w:val="auto"/>
                <w:kern w:val="0"/>
                <w:sz w:val="18"/>
                <w:szCs w:val="18"/>
              </w:rPr>
              <w:t>项目产出（</w:t>
            </w:r>
            <w:r>
              <w:rPr>
                <w:rFonts w:hint="eastAsia" w:eastAsia="宋体"/>
                <w:color w:val="auto"/>
                <w:kern w:val="0"/>
                <w:sz w:val="18"/>
                <w:szCs w:val="18"/>
              </w:rPr>
              <w:t>40</w:t>
            </w:r>
            <w:r>
              <w:rPr>
                <w:rFonts w:eastAsia="宋体"/>
                <w:color w:val="auto"/>
                <w:kern w:val="0"/>
                <w:sz w:val="18"/>
                <w:szCs w:val="18"/>
              </w:rPr>
              <w:t>分）</w:t>
            </w:r>
          </w:p>
        </w:tc>
        <w:tc>
          <w:tcPr>
            <w:tcW w:w="11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91552F9">
            <w:pPr>
              <w:widowControl/>
              <w:jc w:val="center"/>
              <w:textAlignment w:val="center"/>
              <w:rPr>
                <w:rFonts w:eastAsia="宋体"/>
                <w:color w:val="auto"/>
                <w:kern w:val="0"/>
                <w:sz w:val="18"/>
                <w:szCs w:val="18"/>
              </w:rPr>
            </w:pPr>
            <w:r>
              <w:rPr>
                <w:rFonts w:eastAsia="宋体"/>
                <w:color w:val="auto"/>
                <w:kern w:val="0"/>
                <w:sz w:val="18"/>
                <w:szCs w:val="18"/>
              </w:rPr>
              <w:t>产出数量（</w:t>
            </w:r>
            <w:r>
              <w:rPr>
                <w:rFonts w:hint="eastAsia" w:eastAsia="宋体"/>
                <w:color w:val="auto"/>
                <w:kern w:val="0"/>
                <w:sz w:val="18"/>
                <w:szCs w:val="18"/>
              </w:rPr>
              <w:t>18</w:t>
            </w:r>
            <w:r>
              <w:rPr>
                <w:rFonts w:eastAsia="宋体"/>
                <w:color w:val="auto"/>
                <w:kern w:val="0"/>
                <w:sz w:val="18"/>
                <w:szCs w:val="18"/>
              </w:rPr>
              <w:t>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7ACFF">
            <w:pPr>
              <w:widowControl/>
              <w:jc w:val="center"/>
              <w:textAlignment w:val="center"/>
              <w:rPr>
                <w:rFonts w:hint="eastAsia" w:eastAsia="宋体"/>
                <w:color w:val="auto"/>
                <w:kern w:val="0"/>
                <w:sz w:val="18"/>
                <w:szCs w:val="18"/>
                <w:lang w:eastAsia="zh-CN"/>
              </w:rPr>
            </w:pPr>
            <w:r>
              <w:rPr>
                <w:rFonts w:hint="eastAsia" w:eastAsia="宋体"/>
                <w:color w:val="auto"/>
                <w:kern w:val="0"/>
                <w:sz w:val="18"/>
                <w:szCs w:val="18"/>
                <w:lang w:eastAsia="zh-CN"/>
              </w:rPr>
              <w:t>项目完成率</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BBB0E">
            <w:pPr>
              <w:widowControl/>
              <w:jc w:val="center"/>
              <w:textAlignment w:val="center"/>
              <w:rPr>
                <w:rFonts w:hint="default" w:eastAsia="宋体"/>
                <w:color w:val="auto"/>
                <w:kern w:val="0"/>
                <w:sz w:val="18"/>
                <w:szCs w:val="18"/>
                <w:lang w:val="en-US" w:eastAsia="zh-CN"/>
              </w:rPr>
            </w:pPr>
            <w:r>
              <w:rPr>
                <w:rFonts w:hint="eastAsia" w:eastAsia="宋体"/>
                <w:color w:val="auto"/>
                <w:kern w:val="0"/>
                <w:sz w:val="18"/>
                <w:szCs w:val="18"/>
                <w:lang w:val="en-US" w:eastAsia="zh-CN"/>
              </w:rPr>
              <w:t>10</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56ECD">
            <w:pPr>
              <w:widowControl/>
              <w:textAlignment w:val="center"/>
              <w:rPr>
                <w:rFonts w:hint="eastAsia" w:eastAsia="宋体"/>
                <w:color w:val="auto"/>
                <w:kern w:val="0"/>
                <w:sz w:val="18"/>
                <w:szCs w:val="18"/>
                <w:lang w:eastAsia="zh-CN"/>
              </w:rPr>
            </w:pPr>
            <w:r>
              <w:rPr>
                <w:rFonts w:hint="eastAsia" w:eastAsia="宋体"/>
                <w:color w:val="auto"/>
                <w:kern w:val="0"/>
                <w:sz w:val="18"/>
                <w:szCs w:val="18"/>
                <w:lang w:eastAsia="zh-CN"/>
              </w:rPr>
              <w:t>项目均已完成</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B4B73">
            <w:pPr>
              <w:widowControl/>
              <w:spacing w:line="240" w:lineRule="exact"/>
              <w:textAlignment w:val="center"/>
              <w:rPr>
                <w:rFonts w:eastAsia="宋体"/>
                <w:color w:val="auto"/>
                <w:kern w:val="0"/>
                <w:sz w:val="18"/>
                <w:szCs w:val="18"/>
              </w:rPr>
            </w:pPr>
            <w:r>
              <w:rPr>
                <w:rFonts w:eastAsia="宋体"/>
                <w:color w:val="auto"/>
                <w:kern w:val="0"/>
                <w:sz w:val="18"/>
                <w:szCs w:val="18"/>
              </w:rPr>
              <w:t>对比年度预期目标完成情况，完成率达到100%的得满分，未达100%的，按实际完成比例计算得分</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19A88">
            <w:pPr>
              <w:widowControl/>
              <w:jc w:val="center"/>
              <w:textAlignment w:val="center"/>
              <w:rPr>
                <w:rFonts w:eastAsia="宋体"/>
                <w:color w:val="auto"/>
                <w:sz w:val="18"/>
                <w:szCs w:val="18"/>
              </w:rPr>
            </w:pPr>
            <w:r>
              <w:rPr>
                <w:rFonts w:hint="eastAsia" w:eastAsia="宋体"/>
                <w:color w:val="auto"/>
                <w:kern w:val="0"/>
                <w:sz w:val="18"/>
                <w:szCs w:val="18"/>
                <w:lang w:val="en-US" w:eastAsia="zh-CN"/>
              </w:rPr>
              <w:t>10</w:t>
            </w:r>
          </w:p>
        </w:tc>
      </w:tr>
      <w:tr w14:paraId="4E52F32C">
        <w:tblPrEx>
          <w:tblCellMar>
            <w:top w:w="0" w:type="dxa"/>
            <w:left w:w="0" w:type="dxa"/>
            <w:bottom w:w="0" w:type="dxa"/>
            <w:right w:w="0" w:type="dxa"/>
          </w:tblCellMar>
        </w:tblPrEx>
        <w:trPr>
          <w:trHeight w:val="90" w:hRule="atLeast"/>
          <w:jc w:val="center"/>
        </w:trPr>
        <w:tc>
          <w:tcPr>
            <w:tcW w:w="10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0A60F7C">
            <w:pPr>
              <w:widowControl/>
              <w:jc w:val="center"/>
              <w:textAlignment w:val="center"/>
              <w:rPr>
                <w:rFonts w:eastAsia="宋体"/>
                <w:color w:val="auto"/>
                <w:kern w:val="0"/>
                <w:sz w:val="18"/>
                <w:szCs w:val="18"/>
              </w:rPr>
            </w:pPr>
          </w:p>
        </w:tc>
        <w:tc>
          <w:tcPr>
            <w:tcW w:w="11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BC9B0">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22C1A">
            <w:pPr>
              <w:widowControl/>
              <w:jc w:val="center"/>
              <w:textAlignment w:val="center"/>
              <w:rPr>
                <w:rFonts w:hint="eastAsia" w:eastAsia="宋体"/>
                <w:color w:val="auto"/>
                <w:kern w:val="0"/>
                <w:sz w:val="18"/>
                <w:szCs w:val="18"/>
                <w:lang w:eastAsia="zh-CN"/>
              </w:rPr>
            </w:pPr>
            <w:r>
              <w:rPr>
                <w:rFonts w:hint="eastAsia" w:eastAsia="宋体"/>
                <w:color w:val="auto"/>
                <w:kern w:val="0"/>
                <w:sz w:val="18"/>
                <w:szCs w:val="18"/>
                <w:lang w:eastAsia="zh-CN"/>
              </w:rPr>
              <w:t>完成项目数量</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FF18A">
            <w:pPr>
              <w:widowControl/>
              <w:jc w:val="center"/>
              <w:textAlignment w:val="center"/>
              <w:rPr>
                <w:rFonts w:hint="eastAsia" w:eastAsia="宋体"/>
                <w:color w:val="auto"/>
                <w:kern w:val="0"/>
                <w:sz w:val="18"/>
                <w:szCs w:val="18"/>
                <w:lang w:val="en-US" w:eastAsia="zh-CN"/>
              </w:rPr>
            </w:pPr>
            <w:r>
              <w:rPr>
                <w:rFonts w:hint="eastAsia" w:eastAsia="宋体"/>
                <w:color w:val="auto"/>
                <w:kern w:val="0"/>
                <w:sz w:val="18"/>
                <w:szCs w:val="18"/>
                <w:lang w:val="en-US" w:eastAsia="zh-CN"/>
              </w:rPr>
              <w:t>8</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564BE">
            <w:pPr>
              <w:widowControl/>
              <w:textAlignment w:val="center"/>
              <w:rPr>
                <w:rFonts w:hint="default" w:eastAsia="宋体"/>
                <w:color w:val="auto"/>
                <w:kern w:val="0"/>
                <w:sz w:val="18"/>
                <w:szCs w:val="18"/>
                <w:lang w:val="en-US" w:eastAsia="zh-CN"/>
              </w:rPr>
            </w:pPr>
            <w:r>
              <w:rPr>
                <w:rFonts w:hint="eastAsia" w:eastAsia="宋体"/>
                <w:color w:val="auto"/>
                <w:kern w:val="0"/>
                <w:sz w:val="18"/>
                <w:szCs w:val="18"/>
                <w:lang w:eastAsia="zh-CN"/>
              </w:rPr>
              <w:t>大于等于</w:t>
            </w:r>
            <w:r>
              <w:rPr>
                <w:rFonts w:hint="eastAsia" w:eastAsia="宋体"/>
                <w:color w:val="auto"/>
                <w:kern w:val="0"/>
                <w:sz w:val="18"/>
                <w:szCs w:val="18"/>
                <w:lang w:val="en-US" w:eastAsia="zh-CN"/>
              </w:rPr>
              <w:t>10个</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DE670">
            <w:pPr>
              <w:widowControl/>
              <w:spacing w:line="240" w:lineRule="exact"/>
              <w:textAlignment w:val="center"/>
              <w:rPr>
                <w:rFonts w:hint="default" w:eastAsia="宋体"/>
                <w:color w:val="auto"/>
                <w:kern w:val="0"/>
                <w:sz w:val="18"/>
                <w:szCs w:val="18"/>
                <w:lang w:val="en-US" w:eastAsia="zh-CN"/>
              </w:rPr>
            </w:pPr>
            <w:r>
              <w:rPr>
                <w:rFonts w:hint="eastAsia" w:eastAsia="宋体"/>
                <w:color w:val="auto"/>
                <w:kern w:val="0"/>
                <w:sz w:val="18"/>
                <w:szCs w:val="18"/>
                <w:lang w:eastAsia="zh-CN"/>
              </w:rPr>
              <w:t>完成相应数量得</w:t>
            </w:r>
            <w:r>
              <w:rPr>
                <w:rFonts w:hint="eastAsia" w:eastAsia="宋体"/>
                <w:color w:val="auto"/>
                <w:kern w:val="0"/>
                <w:sz w:val="18"/>
                <w:szCs w:val="18"/>
                <w:lang w:val="en-US" w:eastAsia="zh-CN"/>
              </w:rPr>
              <w:t>8分，每少一个扣一分</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F8CCA">
            <w:pPr>
              <w:widowControl/>
              <w:jc w:val="center"/>
              <w:textAlignment w:val="center"/>
              <w:rPr>
                <w:rFonts w:hint="eastAsia" w:eastAsia="宋体"/>
                <w:color w:val="auto"/>
                <w:sz w:val="18"/>
                <w:szCs w:val="18"/>
              </w:rPr>
            </w:pPr>
            <w:r>
              <w:rPr>
                <w:rFonts w:hint="eastAsia" w:eastAsia="宋体"/>
                <w:color w:val="auto"/>
                <w:kern w:val="0"/>
                <w:sz w:val="18"/>
                <w:szCs w:val="18"/>
                <w:lang w:val="en-US" w:eastAsia="zh-CN"/>
              </w:rPr>
              <w:t>8</w:t>
            </w:r>
          </w:p>
        </w:tc>
      </w:tr>
      <w:tr w14:paraId="4590D614">
        <w:tblPrEx>
          <w:tblCellMar>
            <w:top w:w="0" w:type="dxa"/>
            <w:left w:w="0" w:type="dxa"/>
            <w:bottom w:w="0" w:type="dxa"/>
            <w:right w:w="0" w:type="dxa"/>
          </w:tblCellMar>
        </w:tblPrEx>
        <w:trPr>
          <w:trHeight w:val="841"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D5403">
            <w:pPr>
              <w:widowControl/>
              <w:jc w:val="center"/>
              <w:textAlignment w:val="center"/>
              <w:rPr>
                <w:rFonts w:eastAsia="宋体"/>
                <w:color w:val="auto"/>
                <w:kern w:val="0"/>
                <w:sz w:val="18"/>
                <w:szCs w:val="18"/>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0653E">
            <w:pPr>
              <w:widowControl/>
              <w:jc w:val="center"/>
              <w:textAlignment w:val="center"/>
              <w:rPr>
                <w:rFonts w:eastAsia="宋体"/>
                <w:color w:val="auto"/>
                <w:kern w:val="0"/>
                <w:sz w:val="18"/>
                <w:szCs w:val="18"/>
              </w:rPr>
            </w:pPr>
            <w:r>
              <w:rPr>
                <w:rFonts w:eastAsia="宋体"/>
                <w:color w:val="auto"/>
                <w:kern w:val="0"/>
                <w:sz w:val="18"/>
                <w:szCs w:val="18"/>
              </w:rPr>
              <w:t>产出质量（</w:t>
            </w:r>
            <w:r>
              <w:rPr>
                <w:rFonts w:hint="eastAsia" w:eastAsia="宋体"/>
                <w:color w:val="auto"/>
                <w:kern w:val="0"/>
                <w:sz w:val="18"/>
                <w:szCs w:val="18"/>
              </w:rPr>
              <w:t>10</w:t>
            </w:r>
            <w:r>
              <w:rPr>
                <w:rFonts w:eastAsia="宋体"/>
                <w:color w:val="auto"/>
                <w:kern w:val="0"/>
                <w:sz w:val="18"/>
                <w:szCs w:val="18"/>
              </w:rPr>
              <w:t>分）</w:t>
            </w:r>
          </w:p>
        </w:tc>
        <w:tc>
          <w:tcPr>
            <w:tcW w:w="2464"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8B338E4">
            <w:pPr>
              <w:widowControl/>
              <w:jc w:val="center"/>
              <w:textAlignment w:val="center"/>
              <w:rPr>
                <w:rFonts w:hint="eastAsia" w:eastAsia="宋体"/>
                <w:color w:val="auto"/>
                <w:kern w:val="0"/>
                <w:sz w:val="18"/>
                <w:szCs w:val="18"/>
                <w:lang w:eastAsia="zh-CN"/>
              </w:rPr>
            </w:pPr>
            <w:r>
              <w:rPr>
                <w:rFonts w:hint="eastAsia" w:eastAsia="宋体"/>
                <w:color w:val="auto"/>
                <w:kern w:val="0"/>
                <w:sz w:val="18"/>
                <w:szCs w:val="18"/>
                <w:lang w:eastAsia="zh-CN"/>
              </w:rPr>
              <w:t>项目验收通过率</w:t>
            </w:r>
          </w:p>
        </w:tc>
        <w:tc>
          <w:tcPr>
            <w:tcW w:w="427"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0620ECE">
            <w:pPr>
              <w:widowControl/>
              <w:jc w:val="center"/>
              <w:textAlignment w:val="center"/>
              <w:rPr>
                <w:rFonts w:eastAsia="宋体"/>
                <w:color w:val="auto"/>
                <w:kern w:val="0"/>
                <w:sz w:val="18"/>
                <w:szCs w:val="18"/>
              </w:rPr>
            </w:pPr>
            <w:r>
              <w:rPr>
                <w:rFonts w:hint="eastAsia" w:eastAsia="宋体"/>
                <w:color w:val="auto"/>
                <w:kern w:val="0"/>
                <w:sz w:val="18"/>
                <w:szCs w:val="18"/>
              </w:rPr>
              <w:t>10</w:t>
            </w:r>
          </w:p>
        </w:tc>
        <w:tc>
          <w:tcPr>
            <w:tcW w:w="3038"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8CEE60E">
            <w:pPr>
              <w:widowControl/>
              <w:textAlignment w:val="center"/>
              <w:rPr>
                <w:rFonts w:hint="eastAsia" w:eastAsia="宋体"/>
                <w:color w:val="auto"/>
                <w:kern w:val="0"/>
                <w:sz w:val="18"/>
                <w:szCs w:val="18"/>
                <w:lang w:eastAsia="zh-CN"/>
              </w:rPr>
            </w:pPr>
            <w:r>
              <w:rPr>
                <w:rFonts w:hint="eastAsia" w:eastAsia="宋体"/>
                <w:color w:val="auto"/>
                <w:kern w:val="0"/>
                <w:sz w:val="18"/>
                <w:szCs w:val="18"/>
                <w:lang w:eastAsia="zh-CN"/>
              </w:rPr>
              <w:t>验收合格</w:t>
            </w:r>
          </w:p>
        </w:tc>
        <w:tc>
          <w:tcPr>
            <w:tcW w:w="1933"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3867B57">
            <w:pPr>
              <w:widowControl/>
              <w:spacing w:line="240" w:lineRule="exact"/>
              <w:textAlignment w:val="center"/>
              <w:rPr>
                <w:rFonts w:hint="eastAsia" w:eastAsia="宋体"/>
                <w:color w:val="auto"/>
                <w:kern w:val="0"/>
                <w:sz w:val="18"/>
                <w:szCs w:val="18"/>
                <w:lang w:eastAsia="zh-CN"/>
              </w:rPr>
            </w:pPr>
            <w:r>
              <w:rPr>
                <w:rFonts w:hint="eastAsia" w:eastAsia="宋体"/>
                <w:color w:val="auto"/>
                <w:kern w:val="0"/>
                <w:sz w:val="18"/>
                <w:szCs w:val="18"/>
                <w:lang w:eastAsia="zh-CN"/>
              </w:rPr>
              <w:t>验收率</w:t>
            </w:r>
          </w:p>
        </w:tc>
        <w:tc>
          <w:tcPr>
            <w:tcW w:w="708"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6BEB2E7">
            <w:pPr>
              <w:widowControl/>
              <w:spacing w:line="240" w:lineRule="exact"/>
              <w:ind w:firstLine="360"/>
              <w:jc w:val="both"/>
              <w:textAlignment w:val="center"/>
              <w:rPr>
                <w:rFonts w:eastAsia="宋体"/>
                <w:color w:val="auto"/>
                <w:sz w:val="18"/>
                <w:szCs w:val="18"/>
              </w:rPr>
            </w:pPr>
            <w:r>
              <w:rPr>
                <w:rFonts w:hint="eastAsia" w:eastAsia="宋体"/>
                <w:color w:val="auto"/>
                <w:sz w:val="18"/>
                <w:szCs w:val="18"/>
              </w:rPr>
              <w:t>10</w:t>
            </w:r>
          </w:p>
        </w:tc>
      </w:tr>
      <w:tr w14:paraId="10598738">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C9F9C">
            <w:pPr>
              <w:widowControl/>
              <w:jc w:val="center"/>
              <w:textAlignment w:val="center"/>
              <w:rPr>
                <w:rFonts w:eastAsia="宋体"/>
                <w:color w:val="auto"/>
                <w:kern w:val="0"/>
                <w:sz w:val="18"/>
                <w:szCs w:val="18"/>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ECF10">
            <w:pPr>
              <w:widowControl/>
              <w:jc w:val="center"/>
              <w:textAlignment w:val="center"/>
              <w:rPr>
                <w:rFonts w:eastAsia="宋体"/>
                <w:color w:val="auto"/>
                <w:kern w:val="0"/>
                <w:sz w:val="18"/>
                <w:szCs w:val="18"/>
              </w:rPr>
            </w:pPr>
            <w:r>
              <w:rPr>
                <w:rFonts w:eastAsia="宋体"/>
                <w:color w:val="auto"/>
                <w:kern w:val="0"/>
                <w:sz w:val="18"/>
                <w:szCs w:val="18"/>
              </w:rPr>
              <w:t>产出时效（</w:t>
            </w:r>
            <w:r>
              <w:rPr>
                <w:rFonts w:hint="eastAsia" w:eastAsia="宋体"/>
                <w:color w:val="auto"/>
                <w:kern w:val="0"/>
                <w:sz w:val="18"/>
                <w:szCs w:val="18"/>
              </w:rPr>
              <w:t>6分</w:t>
            </w:r>
            <w:r>
              <w:rPr>
                <w:rFonts w:eastAsia="宋体"/>
                <w:color w:val="auto"/>
                <w:kern w:val="0"/>
                <w:sz w:val="18"/>
                <w:szCs w:val="18"/>
              </w:rPr>
              <w:t>）</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40AE1">
            <w:pPr>
              <w:widowControl/>
              <w:jc w:val="center"/>
              <w:textAlignment w:val="center"/>
              <w:rPr>
                <w:rFonts w:eastAsia="宋体"/>
                <w:color w:val="auto"/>
                <w:kern w:val="0"/>
                <w:sz w:val="18"/>
                <w:szCs w:val="18"/>
              </w:rPr>
            </w:pPr>
            <w:r>
              <w:rPr>
                <w:rFonts w:hint="eastAsia" w:eastAsia="宋体"/>
                <w:color w:val="auto"/>
                <w:kern w:val="0"/>
                <w:sz w:val="18"/>
                <w:szCs w:val="18"/>
              </w:rPr>
              <w:t>年度内完成率</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FA460">
            <w:pPr>
              <w:widowControl/>
              <w:jc w:val="center"/>
              <w:textAlignment w:val="center"/>
              <w:rPr>
                <w:rFonts w:eastAsia="宋体"/>
                <w:color w:val="auto"/>
                <w:kern w:val="0"/>
                <w:sz w:val="18"/>
                <w:szCs w:val="18"/>
              </w:rPr>
            </w:pPr>
            <w:r>
              <w:rPr>
                <w:rFonts w:hint="eastAsia" w:eastAsia="宋体"/>
                <w:color w:val="auto"/>
                <w:kern w:val="0"/>
                <w:sz w:val="18"/>
                <w:szCs w:val="18"/>
              </w:rPr>
              <w:t>6</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3EA6D">
            <w:pPr>
              <w:widowControl/>
              <w:textAlignment w:val="center"/>
              <w:rPr>
                <w:rFonts w:eastAsia="宋体"/>
                <w:color w:val="auto"/>
                <w:kern w:val="0"/>
                <w:sz w:val="18"/>
                <w:szCs w:val="18"/>
              </w:rPr>
            </w:pPr>
            <w:r>
              <w:rPr>
                <w:rFonts w:hint="eastAsia" w:eastAsia="宋体"/>
                <w:color w:val="auto"/>
                <w:kern w:val="0"/>
                <w:sz w:val="18"/>
                <w:szCs w:val="18"/>
              </w:rPr>
              <w:t>202</w:t>
            </w:r>
            <w:r>
              <w:rPr>
                <w:rFonts w:hint="eastAsia" w:eastAsia="宋体"/>
                <w:color w:val="auto"/>
                <w:kern w:val="0"/>
                <w:sz w:val="18"/>
                <w:szCs w:val="18"/>
                <w:lang w:val="en-US" w:eastAsia="zh-CN"/>
              </w:rPr>
              <w:t>3</w:t>
            </w:r>
            <w:r>
              <w:rPr>
                <w:rFonts w:hint="eastAsia" w:eastAsia="宋体"/>
                <w:color w:val="auto"/>
                <w:kern w:val="0"/>
                <w:sz w:val="18"/>
                <w:szCs w:val="18"/>
              </w:rPr>
              <w:t>年度完成情况</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B9E88">
            <w:pPr>
              <w:widowControl/>
              <w:spacing w:line="240" w:lineRule="exact"/>
              <w:textAlignment w:val="center"/>
              <w:rPr>
                <w:rFonts w:eastAsia="宋体"/>
                <w:color w:val="auto"/>
                <w:kern w:val="0"/>
                <w:sz w:val="18"/>
                <w:szCs w:val="18"/>
              </w:rPr>
            </w:pPr>
            <w:r>
              <w:rPr>
                <w:rFonts w:eastAsia="宋体"/>
                <w:color w:val="auto"/>
                <w:kern w:val="0"/>
                <w:sz w:val="18"/>
                <w:szCs w:val="18"/>
              </w:rPr>
              <w:t>对比年度预期目标完成情况，完成率达到100%的得满分，未达100%的，按实际完成比例计算得分</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32944">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6</w:t>
            </w:r>
          </w:p>
        </w:tc>
      </w:tr>
      <w:tr w14:paraId="25D80D86">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9265B">
            <w:pPr>
              <w:widowControl/>
              <w:jc w:val="center"/>
              <w:textAlignment w:val="center"/>
              <w:rPr>
                <w:rFonts w:eastAsia="宋体"/>
                <w:color w:val="auto"/>
                <w:kern w:val="0"/>
                <w:sz w:val="18"/>
                <w:szCs w:val="18"/>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9521F">
            <w:pPr>
              <w:widowControl/>
              <w:jc w:val="center"/>
              <w:textAlignment w:val="center"/>
              <w:rPr>
                <w:rFonts w:eastAsia="宋体"/>
                <w:color w:val="auto"/>
                <w:kern w:val="0"/>
                <w:sz w:val="18"/>
                <w:szCs w:val="18"/>
              </w:rPr>
            </w:pPr>
            <w:r>
              <w:rPr>
                <w:rFonts w:eastAsia="宋体"/>
                <w:color w:val="auto"/>
                <w:kern w:val="0"/>
                <w:sz w:val="18"/>
                <w:szCs w:val="18"/>
              </w:rPr>
              <w:t>产出成本（</w:t>
            </w:r>
            <w:r>
              <w:rPr>
                <w:rFonts w:hint="eastAsia" w:eastAsia="宋体"/>
                <w:color w:val="auto"/>
                <w:kern w:val="0"/>
                <w:sz w:val="18"/>
                <w:szCs w:val="18"/>
              </w:rPr>
              <w:t>6分</w:t>
            </w:r>
            <w:r>
              <w:rPr>
                <w:rFonts w:eastAsia="宋体"/>
                <w:color w:val="auto"/>
                <w:kern w:val="0"/>
                <w:sz w:val="18"/>
                <w:szCs w:val="18"/>
              </w:rPr>
              <w:t>）</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19526">
            <w:pPr>
              <w:widowControl/>
              <w:jc w:val="center"/>
              <w:textAlignment w:val="center"/>
              <w:rPr>
                <w:rFonts w:eastAsia="宋体"/>
                <w:color w:val="auto"/>
                <w:kern w:val="0"/>
                <w:sz w:val="18"/>
                <w:szCs w:val="18"/>
              </w:rPr>
            </w:pPr>
            <w:r>
              <w:rPr>
                <w:rFonts w:hint="eastAsia" w:eastAsia="宋体"/>
                <w:color w:val="auto"/>
                <w:kern w:val="0"/>
                <w:sz w:val="18"/>
                <w:szCs w:val="18"/>
              </w:rPr>
              <w:t>项目预算金额</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646AD">
            <w:pPr>
              <w:widowControl/>
              <w:jc w:val="center"/>
              <w:textAlignment w:val="center"/>
              <w:rPr>
                <w:rFonts w:eastAsia="宋体"/>
                <w:color w:val="auto"/>
                <w:kern w:val="0"/>
                <w:sz w:val="18"/>
                <w:szCs w:val="18"/>
              </w:rPr>
            </w:pPr>
            <w:r>
              <w:rPr>
                <w:rFonts w:hint="eastAsia" w:eastAsia="宋体"/>
                <w:color w:val="auto"/>
                <w:kern w:val="0"/>
                <w:sz w:val="18"/>
                <w:szCs w:val="18"/>
              </w:rPr>
              <w:t>6</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F8362">
            <w:pPr>
              <w:widowControl/>
              <w:textAlignment w:val="center"/>
              <w:rPr>
                <w:rFonts w:eastAsia="宋体"/>
                <w:color w:val="auto"/>
                <w:kern w:val="0"/>
                <w:sz w:val="18"/>
                <w:szCs w:val="18"/>
              </w:rPr>
            </w:pPr>
            <w:r>
              <w:rPr>
                <w:rFonts w:hint="eastAsia" w:eastAsia="宋体"/>
                <w:color w:val="auto"/>
                <w:kern w:val="0"/>
                <w:sz w:val="18"/>
                <w:szCs w:val="18"/>
              </w:rPr>
              <w:t>是否在预算金额内完成</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44821">
            <w:pPr>
              <w:widowControl/>
              <w:spacing w:line="240" w:lineRule="exact"/>
              <w:textAlignment w:val="center"/>
              <w:rPr>
                <w:rFonts w:hint="eastAsia" w:eastAsia="宋体"/>
                <w:color w:val="auto"/>
                <w:kern w:val="0"/>
                <w:sz w:val="18"/>
                <w:szCs w:val="18"/>
                <w:lang w:eastAsia="zh-CN"/>
              </w:rPr>
            </w:pPr>
            <w:r>
              <w:rPr>
                <w:rFonts w:hint="eastAsia" w:eastAsia="宋体"/>
                <w:color w:val="auto"/>
                <w:kern w:val="0"/>
                <w:sz w:val="18"/>
                <w:szCs w:val="18"/>
                <w:lang w:eastAsia="zh-CN"/>
              </w:rPr>
              <w:t>在本年内完成预算支出</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30CFE">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6</w:t>
            </w:r>
          </w:p>
        </w:tc>
      </w:tr>
      <w:tr w14:paraId="009964DA">
        <w:tblPrEx>
          <w:tblCellMar>
            <w:top w:w="0" w:type="dxa"/>
            <w:left w:w="0" w:type="dxa"/>
            <w:bottom w:w="0" w:type="dxa"/>
            <w:right w:w="0" w:type="dxa"/>
          </w:tblCellMar>
        </w:tblPrEx>
        <w:trPr>
          <w:trHeight w:val="90" w:hRule="atLeast"/>
          <w:jc w:val="center"/>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040B8">
            <w:pPr>
              <w:widowControl/>
              <w:jc w:val="center"/>
              <w:textAlignment w:val="center"/>
              <w:rPr>
                <w:rFonts w:eastAsia="宋体"/>
                <w:color w:val="auto"/>
                <w:kern w:val="0"/>
                <w:sz w:val="18"/>
                <w:szCs w:val="18"/>
              </w:rPr>
            </w:pPr>
            <w:r>
              <w:rPr>
                <w:rFonts w:eastAsia="宋体"/>
                <w:color w:val="auto"/>
                <w:kern w:val="0"/>
                <w:sz w:val="18"/>
                <w:szCs w:val="18"/>
              </w:rPr>
              <w:t>项目效果（</w:t>
            </w:r>
            <w:r>
              <w:rPr>
                <w:rFonts w:hint="eastAsia" w:eastAsia="宋体"/>
                <w:color w:val="auto"/>
                <w:kern w:val="0"/>
                <w:sz w:val="18"/>
                <w:szCs w:val="18"/>
              </w:rPr>
              <w:t>20</w:t>
            </w:r>
            <w:r>
              <w:rPr>
                <w:rFonts w:eastAsia="宋体"/>
                <w:color w:val="auto"/>
                <w:kern w:val="0"/>
                <w:sz w:val="18"/>
                <w:szCs w:val="18"/>
              </w:rPr>
              <w:t>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BF72E">
            <w:pPr>
              <w:widowControl/>
              <w:jc w:val="center"/>
              <w:textAlignment w:val="center"/>
              <w:rPr>
                <w:rFonts w:eastAsia="宋体"/>
                <w:color w:val="auto"/>
                <w:kern w:val="0"/>
                <w:sz w:val="18"/>
                <w:szCs w:val="18"/>
              </w:rPr>
            </w:pPr>
            <w:r>
              <w:rPr>
                <w:rFonts w:eastAsia="宋体"/>
                <w:color w:val="auto"/>
                <w:kern w:val="0"/>
                <w:sz w:val="18"/>
                <w:szCs w:val="18"/>
              </w:rPr>
              <w:t>社会效益（</w:t>
            </w:r>
            <w:r>
              <w:rPr>
                <w:rFonts w:hint="eastAsia" w:eastAsia="宋体"/>
                <w:color w:val="auto"/>
                <w:kern w:val="0"/>
                <w:sz w:val="18"/>
                <w:szCs w:val="18"/>
              </w:rPr>
              <w:t>10</w:t>
            </w:r>
            <w:r>
              <w:rPr>
                <w:rFonts w:eastAsia="宋体"/>
                <w:color w:val="auto"/>
                <w:kern w:val="0"/>
                <w:sz w:val="18"/>
                <w:szCs w:val="18"/>
              </w:rPr>
              <w:t>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A0F25">
            <w:pPr>
              <w:widowControl/>
              <w:jc w:val="center"/>
              <w:textAlignment w:val="center"/>
              <w:rPr>
                <w:rFonts w:hint="eastAsia" w:eastAsia="宋体"/>
                <w:color w:val="auto"/>
                <w:kern w:val="0"/>
                <w:sz w:val="18"/>
                <w:szCs w:val="18"/>
                <w:lang w:eastAsia="zh-CN"/>
              </w:rPr>
            </w:pPr>
            <w:r>
              <w:rPr>
                <w:rFonts w:hint="eastAsia" w:eastAsia="宋体"/>
                <w:color w:val="auto"/>
                <w:kern w:val="0"/>
                <w:sz w:val="18"/>
                <w:szCs w:val="18"/>
                <w:lang w:eastAsia="zh-CN"/>
              </w:rPr>
              <w:t>改善环境，提高效率</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6AFBF">
            <w:pPr>
              <w:widowControl/>
              <w:jc w:val="center"/>
              <w:textAlignment w:val="center"/>
              <w:rPr>
                <w:rFonts w:eastAsia="宋体"/>
                <w:color w:val="auto"/>
                <w:kern w:val="0"/>
                <w:sz w:val="18"/>
                <w:szCs w:val="18"/>
              </w:rPr>
            </w:pPr>
            <w:r>
              <w:rPr>
                <w:rFonts w:hint="eastAsia" w:eastAsia="宋体"/>
                <w:color w:val="auto"/>
                <w:kern w:val="0"/>
                <w:sz w:val="18"/>
                <w:szCs w:val="18"/>
              </w:rPr>
              <w:t>10</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00D12">
            <w:pPr>
              <w:widowControl/>
              <w:textAlignment w:val="center"/>
              <w:rPr>
                <w:rFonts w:hint="eastAsia" w:eastAsia="宋体"/>
                <w:color w:val="auto"/>
                <w:kern w:val="0"/>
                <w:sz w:val="18"/>
                <w:szCs w:val="18"/>
                <w:lang w:eastAsia="zh-CN"/>
              </w:rPr>
            </w:pPr>
            <w:r>
              <w:rPr>
                <w:rFonts w:hint="eastAsia" w:eastAsia="宋体"/>
                <w:color w:val="auto"/>
                <w:kern w:val="0"/>
                <w:sz w:val="18"/>
                <w:szCs w:val="18"/>
                <w:lang w:eastAsia="zh-CN"/>
              </w:rPr>
              <w:t>改善学校教学环境，提高工作学习效率</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D8811">
            <w:pPr>
              <w:widowControl/>
              <w:spacing w:line="240" w:lineRule="exact"/>
              <w:textAlignment w:val="center"/>
              <w:rPr>
                <w:rFonts w:hint="eastAsia" w:eastAsia="宋体"/>
                <w:color w:val="auto"/>
                <w:kern w:val="0"/>
                <w:sz w:val="18"/>
                <w:szCs w:val="18"/>
                <w:lang w:eastAsia="zh-CN"/>
              </w:rPr>
            </w:pPr>
            <w:r>
              <w:rPr>
                <w:rFonts w:hint="eastAsia" w:eastAsia="宋体"/>
                <w:color w:val="auto"/>
                <w:kern w:val="0"/>
                <w:sz w:val="18"/>
                <w:szCs w:val="18"/>
                <w:lang w:eastAsia="zh-CN"/>
              </w:rPr>
              <w:t>是否有效提升</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ED6BC">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10</w:t>
            </w:r>
          </w:p>
        </w:tc>
      </w:tr>
      <w:tr w14:paraId="0901D71B">
        <w:tblPrEx>
          <w:tblCellMar>
            <w:top w:w="0" w:type="dxa"/>
            <w:left w:w="0" w:type="dxa"/>
            <w:bottom w:w="0" w:type="dxa"/>
            <w:right w:w="0" w:type="dxa"/>
          </w:tblCellMar>
        </w:tblPrEx>
        <w:trPr>
          <w:trHeight w:val="1538"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C7B91">
            <w:pPr>
              <w:widowControl/>
              <w:jc w:val="center"/>
              <w:textAlignment w:val="center"/>
              <w:rPr>
                <w:rFonts w:eastAsia="宋体"/>
                <w:color w:val="auto"/>
                <w:kern w:val="0"/>
                <w:sz w:val="18"/>
                <w:szCs w:val="18"/>
              </w:rPr>
            </w:pP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413B7">
            <w:pPr>
              <w:widowControl/>
              <w:jc w:val="center"/>
              <w:textAlignment w:val="center"/>
              <w:rPr>
                <w:rFonts w:eastAsia="宋体"/>
                <w:color w:val="auto"/>
                <w:kern w:val="0"/>
                <w:sz w:val="18"/>
                <w:szCs w:val="18"/>
              </w:rPr>
            </w:pPr>
            <w:r>
              <w:rPr>
                <w:rFonts w:hint="eastAsia" w:eastAsia="宋体"/>
                <w:color w:val="auto"/>
                <w:kern w:val="0"/>
                <w:sz w:val="18"/>
                <w:szCs w:val="18"/>
              </w:rPr>
              <w:t>服务对象</w:t>
            </w:r>
            <w:r>
              <w:rPr>
                <w:rFonts w:eastAsia="宋体"/>
                <w:color w:val="auto"/>
                <w:kern w:val="0"/>
                <w:sz w:val="18"/>
                <w:szCs w:val="18"/>
              </w:rPr>
              <w:t>满意度 （10分）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AED41">
            <w:pPr>
              <w:widowControl/>
              <w:jc w:val="center"/>
              <w:textAlignment w:val="center"/>
              <w:rPr>
                <w:rFonts w:eastAsia="宋体"/>
                <w:color w:val="auto"/>
                <w:kern w:val="0"/>
                <w:sz w:val="18"/>
                <w:szCs w:val="18"/>
              </w:rPr>
            </w:pPr>
            <w:r>
              <w:rPr>
                <w:rFonts w:hint="eastAsia" w:eastAsia="宋体"/>
                <w:color w:val="auto"/>
                <w:kern w:val="0"/>
                <w:sz w:val="18"/>
                <w:szCs w:val="18"/>
              </w:rPr>
              <w:t>教工满意度</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9864E">
            <w:pPr>
              <w:widowControl/>
              <w:jc w:val="center"/>
              <w:textAlignment w:val="center"/>
              <w:rPr>
                <w:rFonts w:eastAsia="宋体"/>
                <w:color w:val="auto"/>
                <w:kern w:val="0"/>
                <w:sz w:val="18"/>
                <w:szCs w:val="18"/>
              </w:rPr>
            </w:pPr>
            <w:r>
              <w:rPr>
                <w:rFonts w:eastAsia="宋体"/>
                <w:color w:val="auto"/>
                <w:kern w:val="0"/>
                <w:sz w:val="18"/>
                <w:szCs w:val="18"/>
              </w:rPr>
              <w:t>5</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05936">
            <w:pPr>
              <w:widowControl/>
              <w:textAlignment w:val="center"/>
              <w:rPr>
                <w:rFonts w:eastAsia="宋体"/>
                <w:color w:val="auto"/>
                <w:kern w:val="0"/>
                <w:sz w:val="18"/>
                <w:szCs w:val="18"/>
              </w:rPr>
            </w:pPr>
            <w:r>
              <w:rPr>
                <w:rFonts w:hint="eastAsia" w:eastAsia="宋体"/>
                <w:color w:val="auto"/>
                <w:kern w:val="0"/>
                <w:sz w:val="18"/>
                <w:szCs w:val="18"/>
              </w:rPr>
              <w:t>教工满意度</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FFE97">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①</w:t>
            </w:r>
            <w:r>
              <w:rPr>
                <w:rFonts w:eastAsia="宋体"/>
                <w:color w:val="auto"/>
                <w:kern w:val="0"/>
                <w:sz w:val="18"/>
                <w:szCs w:val="18"/>
              </w:rPr>
              <w:t>满意率≥90%得5分;</w:t>
            </w:r>
          </w:p>
          <w:p w14:paraId="61EABB9F">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②</w:t>
            </w:r>
            <w:r>
              <w:rPr>
                <w:rFonts w:eastAsia="宋体"/>
                <w:color w:val="auto"/>
                <w:kern w:val="0"/>
                <w:sz w:val="18"/>
                <w:szCs w:val="18"/>
              </w:rPr>
              <w:t>75%≤满意率&lt;90%得3分；</w:t>
            </w:r>
          </w:p>
          <w:p w14:paraId="52128C4D">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③</w:t>
            </w:r>
            <w:r>
              <w:rPr>
                <w:rFonts w:eastAsia="宋体"/>
                <w:color w:val="auto"/>
                <w:kern w:val="0"/>
                <w:sz w:val="18"/>
                <w:szCs w:val="18"/>
              </w:rPr>
              <w:t>60%≤满意率&lt;75%得2分；</w:t>
            </w:r>
          </w:p>
          <w:p w14:paraId="50D9FEB3">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④</w:t>
            </w:r>
            <w:r>
              <w:rPr>
                <w:rFonts w:eastAsia="宋体"/>
                <w:color w:val="auto"/>
                <w:kern w:val="0"/>
                <w:sz w:val="18"/>
                <w:szCs w:val="18"/>
              </w:rPr>
              <w:t>满意率＜60%不得分</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89098">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10</w:t>
            </w:r>
          </w:p>
        </w:tc>
      </w:tr>
      <w:tr w14:paraId="03196D3B">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AE5A9">
            <w:pPr>
              <w:widowControl/>
              <w:jc w:val="center"/>
              <w:textAlignment w:val="center"/>
              <w:rPr>
                <w:rFonts w:eastAsia="宋体"/>
                <w:color w:val="auto"/>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18A92">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11C85">
            <w:pPr>
              <w:widowControl/>
              <w:jc w:val="center"/>
              <w:textAlignment w:val="center"/>
              <w:rPr>
                <w:rFonts w:eastAsia="宋体"/>
                <w:color w:val="auto"/>
                <w:kern w:val="0"/>
                <w:sz w:val="18"/>
                <w:szCs w:val="18"/>
              </w:rPr>
            </w:pPr>
            <w:r>
              <w:rPr>
                <w:rFonts w:hint="eastAsia" w:eastAsia="宋体"/>
                <w:color w:val="auto"/>
                <w:kern w:val="0"/>
                <w:sz w:val="18"/>
                <w:szCs w:val="18"/>
              </w:rPr>
              <w:t>学生满意度</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9CCA1">
            <w:pPr>
              <w:widowControl/>
              <w:jc w:val="center"/>
              <w:textAlignment w:val="center"/>
              <w:rPr>
                <w:rFonts w:eastAsia="宋体"/>
                <w:color w:val="auto"/>
                <w:kern w:val="0"/>
                <w:sz w:val="18"/>
                <w:szCs w:val="18"/>
              </w:rPr>
            </w:pPr>
            <w:r>
              <w:rPr>
                <w:rFonts w:eastAsia="宋体"/>
                <w:color w:val="auto"/>
                <w:kern w:val="0"/>
                <w:sz w:val="18"/>
                <w:szCs w:val="18"/>
              </w:rPr>
              <w:t>5</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FC93A">
            <w:pPr>
              <w:widowControl/>
              <w:textAlignment w:val="center"/>
              <w:rPr>
                <w:rFonts w:eastAsia="宋体"/>
                <w:color w:val="auto"/>
                <w:kern w:val="0"/>
                <w:sz w:val="18"/>
                <w:szCs w:val="18"/>
              </w:rPr>
            </w:pPr>
            <w:r>
              <w:rPr>
                <w:rFonts w:hint="eastAsia" w:eastAsia="宋体"/>
                <w:color w:val="auto"/>
                <w:kern w:val="0"/>
                <w:sz w:val="18"/>
                <w:szCs w:val="18"/>
              </w:rPr>
              <w:t>学生满意度</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7C0D1">
            <w:pPr>
              <w:pStyle w:val="13"/>
              <w:widowControl/>
              <w:numPr>
                <w:ilvl w:val="0"/>
                <w:numId w:val="1"/>
              </w:numPr>
              <w:spacing w:line="240" w:lineRule="exact"/>
              <w:ind w:firstLineChars="0"/>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满意率≥95%得5分;</w:t>
            </w:r>
          </w:p>
          <w:p w14:paraId="49DB26D3">
            <w:pPr>
              <w:pStyle w:val="13"/>
              <w:widowControl/>
              <w:numPr>
                <w:ilvl w:val="0"/>
                <w:numId w:val="1"/>
              </w:numPr>
              <w:spacing w:line="240" w:lineRule="exact"/>
              <w:ind w:firstLineChars="0"/>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80%≤满意率&lt;95%得3分；</w:t>
            </w:r>
          </w:p>
          <w:p w14:paraId="47573E6C">
            <w:pPr>
              <w:pStyle w:val="13"/>
              <w:widowControl/>
              <w:numPr>
                <w:ilvl w:val="0"/>
                <w:numId w:val="1"/>
              </w:numPr>
              <w:spacing w:line="240" w:lineRule="exact"/>
              <w:ind w:firstLineChars="0"/>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60%≤满意率&lt;80%得2分；</w:t>
            </w:r>
          </w:p>
          <w:p w14:paraId="78556DF1">
            <w:pPr>
              <w:pStyle w:val="13"/>
              <w:widowControl/>
              <w:numPr>
                <w:ilvl w:val="0"/>
                <w:numId w:val="1"/>
              </w:numPr>
              <w:spacing w:line="240" w:lineRule="exact"/>
              <w:ind w:firstLineChars="0"/>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满意率＜60%不得分</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44CFB">
            <w:pPr>
              <w:spacing w:line="240" w:lineRule="exact"/>
              <w:ind w:firstLine="360"/>
              <w:jc w:val="center"/>
              <w:rPr>
                <w:rFonts w:eastAsia="宋体"/>
                <w:color w:val="auto"/>
                <w:sz w:val="18"/>
                <w:szCs w:val="18"/>
              </w:rPr>
            </w:pPr>
          </w:p>
        </w:tc>
      </w:tr>
      <w:tr w14:paraId="0FBDB498">
        <w:tblPrEx>
          <w:tblCellMar>
            <w:top w:w="0" w:type="dxa"/>
            <w:left w:w="0" w:type="dxa"/>
            <w:bottom w:w="0" w:type="dxa"/>
            <w:right w:w="0" w:type="dxa"/>
          </w:tblCellMar>
        </w:tblPrEx>
        <w:trPr>
          <w:trHeight w:val="90" w:hRule="atLeast"/>
          <w:jc w:val="center"/>
        </w:trPr>
        <w:tc>
          <w:tcPr>
            <w:tcW w:w="46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44BD1">
            <w:pPr>
              <w:widowControl/>
              <w:jc w:val="center"/>
              <w:textAlignment w:val="center"/>
              <w:rPr>
                <w:rFonts w:eastAsia="宋体"/>
                <w:color w:val="auto"/>
                <w:kern w:val="0"/>
                <w:sz w:val="18"/>
                <w:szCs w:val="18"/>
              </w:rPr>
            </w:pPr>
            <w:r>
              <w:rPr>
                <w:rFonts w:eastAsia="宋体"/>
                <w:color w:val="auto"/>
                <w:kern w:val="0"/>
                <w:sz w:val="18"/>
                <w:szCs w:val="18"/>
              </w:rPr>
              <w:t>合计</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2EAA0">
            <w:pPr>
              <w:widowControl/>
              <w:jc w:val="center"/>
              <w:textAlignment w:val="center"/>
              <w:rPr>
                <w:rFonts w:eastAsia="宋体"/>
                <w:color w:val="auto"/>
                <w:kern w:val="0"/>
                <w:sz w:val="18"/>
                <w:szCs w:val="18"/>
              </w:rPr>
            </w:pPr>
            <w:r>
              <w:rPr>
                <w:rFonts w:eastAsia="宋体"/>
                <w:color w:val="auto"/>
                <w:kern w:val="0"/>
                <w:sz w:val="18"/>
                <w:szCs w:val="18"/>
              </w:rPr>
              <w:t>100</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66F84">
            <w:pPr>
              <w:widowControl/>
              <w:textAlignment w:val="center"/>
              <w:rPr>
                <w:rFonts w:eastAsia="宋体"/>
                <w:color w:val="auto"/>
                <w:kern w:val="0"/>
                <w:sz w:val="18"/>
                <w:szCs w:val="18"/>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4F600">
            <w:pPr>
              <w:widowControl/>
              <w:textAlignment w:val="center"/>
              <w:rPr>
                <w:rFonts w:eastAsia="宋体"/>
                <w:color w:val="auto"/>
                <w:kern w:val="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20CAA">
            <w:pPr>
              <w:widowControl/>
              <w:ind w:firstLine="360" w:firstLineChars="200"/>
              <w:jc w:val="center"/>
              <w:textAlignment w:val="center"/>
              <w:rPr>
                <w:rFonts w:hint="default" w:eastAsia="宋体"/>
                <w:color w:val="auto"/>
                <w:sz w:val="18"/>
                <w:szCs w:val="18"/>
                <w:lang w:val="en-US" w:eastAsia="zh-CN"/>
              </w:rPr>
            </w:pPr>
            <w:r>
              <w:rPr>
                <w:rFonts w:hint="eastAsia" w:eastAsia="宋体"/>
                <w:color w:val="auto"/>
                <w:sz w:val="18"/>
                <w:szCs w:val="18"/>
                <w:lang w:val="en-US" w:eastAsia="zh-CN"/>
              </w:rPr>
              <w:t>96</w:t>
            </w:r>
          </w:p>
        </w:tc>
      </w:tr>
      <w:tr w14:paraId="6890E51A">
        <w:tblPrEx>
          <w:tblCellMar>
            <w:top w:w="0" w:type="dxa"/>
            <w:left w:w="0" w:type="dxa"/>
            <w:bottom w:w="0" w:type="dxa"/>
            <w:right w:w="0" w:type="dxa"/>
          </w:tblCellMar>
        </w:tblPrEx>
        <w:trPr>
          <w:trHeight w:val="90" w:hRule="atLeast"/>
          <w:jc w:val="center"/>
        </w:trPr>
        <w:tc>
          <w:tcPr>
            <w:tcW w:w="10068"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8DDB3">
            <w:pPr>
              <w:widowControl/>
              <w:ind w:firstLine="440" w:firstLineChars="200"/>
              <w:jc w:val="center"/>
              <w:textAlignment w:val="center"/>
              <w:rPr>
                <w:rFonts w:eastAsia="宋体"/>
                <w:color w:val="auto"/>
                <w:sz w:val="22"/>
              </w:rPr>
            </w:pPr>
            <w:r>
              <w:rPr>
                <w:rFonts w:eastAsia="宋体"/>
                <w:color w:val="auto"/>
                <w:kern w:val="0"/>
                <w:sz w:val="22"/>
              </w:rPr>
              <w:t>评价等级</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FEC35">
            <w:pPr>
              <w:widowControl/>
              <w:ind w:firstLine="402" w:firstLineChars="200"/>
              <w:jc w:val="center"/>
              <w:textAlignment w:val="center"/>
              <w:rPr>
                <w:rFonts w:eastAsia="宋体"/>
                <w:b/>
                <w:color w:val="auto"/>
                <w:sz w:val="20"/>
                <w:szCs w:val="20"/>
              </w:rPr>
            </w:pPr>
            <w:r>
              <w:rPr>
                <w:rFonts w:hint="eastAsia" w:eastAsia="宋体"/>
                <w:b/>
                <w:color w:val="auto"/>
                <w:sz w:val="20"/>
                <w:szCs w:val="20"/>
              </w:rPr>
              <w:t>优</w:t>
            </w:r>
          </w:p>
        </w:tc>
      </w:tr>
      <w:tr w14:paraId="074E2544">
        <w:tblPrEx>
          <w:tblCellMar>
            <w:top w:w="0" w:type="dxa"/>
            <w:left w:w="0" w:type="dxa"/>
            <w:bottom w:w="0" w:type="dxa"/>
            <w:right w:w="0" w:type="dxa"/>
          </w:tblCellMar>
        </w:tblPrEx>
        <w:trPr>
          <w:trHeight w:val="90" w:hRule="atLeast"/>
          <w:jc w:val="center"/>
        </w:trPr>
        <w:tc>
          <w:tcPr>
            <w:tcW w:w="10776"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813F4">
            <w:pPr>
              <w:widowControl/>
              <w:ind w:firstLine="440" w:firstLineChars="200"/>
              <w:jc w:val="center"/>
              <w:textAlignment w:val="center"/>
              <w:rPr>
                <w:rFonts w:eastAsia="宋体"/>
                <w:color w:val="auto"/>
                <w:sz w:val="22"/>
              </w:rPr>
            </w:pPr>
            <w:r>
              <w:rPr>
                <w:rFonts w:eastAsia="宋体"/>
                <w:color w:val="auto"/>
                <w:kern w:val="0"/>
                <w:sz w:val="22"/>
              </w:rPr>
              <w:t>备注：评价等级结果分为优、良、中、低、差五个档次。其中：优（得分≥90）、良（90，80]、中（80，70]、低（70，60]、差（得分≤60）。</w:t>
            </w:r>
          </w:p>
        </w:tc>
      </w:tr>
    </w:tbl>
    <w:p w14:paraId="229FCB3B">
      <w:pPr>
        <w:widowControl/>
        <w:jc w:val="left"/>
        <w:rPr>
          <w:color w:val="auto"/>
        </w:rPr>
        <w:sectPr>
          <w:pgSz w:w="16838" w:h="11906" w:orient="landscape"/>
          <w:pgMar w:top="1531" w:right="1928" w:bottom="1531" w:left="1701" w:header="737" w:footer="851" w:gutter="0"/>
          <w:cols w:space="720" w:num="1"/>
          <w:docGrid w:type="lines" w:linePitch="408" w:charSpace="0"/>
        </w:sectPr>
      </w:pPr>
    </w:p>
    <w:p w14:paraId="0F6DB6CE">
      <w:pPr>
        <w:jc w:val="center"/>
        <w:rPr>
          <w:rFonts w:hint="eastAsia" w:ascii="宋体" w:hAnsi="宋体" w:eastAsia="宋体" w:cs="宋体"/>
          <w:color w:val="auto"/>
          <w:sz w:val="40"/>
          <w:szCs w:val="40"/>
          <w:lang w:eastAsia="zh-CN"/>
        </w:rPr>
      </w:pPr>
      <w:r>
        <w:rPr>
          <w:rFonts w:hint="eastAsia" w:ascii="宋体" w:hAnsi="宋体" w:eastAsia="宋体" w:cs="宋体"/>
          <w:color w:val="auto"/>
          <w:sz w:val="40"/>
          <w:szCs w:val="40"/>
          <w:lang w:val="en-US" w:eastAsia="zh-CN"/>
        </w:rPr>
        <w:t>2</w:t>
      </w:r>
      <w:r>
        <w:rPr>
          <w:rFonts w:hint="eastAsia" w:ascii="宋体" w:hAnsi="宋体" w:eastAsia="宋体" w:cs="宋体"/>
          <w:color w:val="auto"/>
          <w:sz w:val="40"/>
          <w:szCs w:val="40"/>
        </w:rPr>
        <w:t>02</w:t>
      </w:r>
      <w:r>
        <w:rPr>
          <w:rFonts w:hint="eastAsia" w:ascii="宋体" w:hAnsi="宋体" w:eastAsia="宋体" w:cs="宋体"/>
          <w:color w:val="auto"/>
          <w:sz w:val="40"/>
          <w:szCs w:val="40"/>
          <w:lang w:val="en-US" w:eastAsia="zh-CN"/>
        </w:rPr>
        <w:t>3</w:t>
      </w:r>
      <w:r>
        <w:rPr>
          <w:rFonts w:hint="eastAsia" w:ascii="宋体" w:hAnsi="宋体" w:eastAsia="宋体" w:cs="宋体"/>
          <w:color w:val="auto"/>
          <w:sz w:val="40"/>
          <w:szCs w:val="40"/>
        </w:rPr>
        <w:t>年中央现代职业教育质量提升项目</w:t>
      </w:r>
      <w:r>
        <w:rPr>
          <w:rFonts w:hint="eastAsia" w:ascii="宋体" w:hAnsi="宋体" w:eastAsia="宋体" w:cs="宋体"/>
          <w:color w:val="auto"/>
          <w:sz w:val="40"/>
          <w:szCs w:val="40"/>
          <w:lang w:eastAsia="zh-CN"/>
        </w:rPr>
        <w:t>（高职）</w:t>
      </w:r>
    </w:p>
    <w:p w14:paraId="5297B291">
      <w:pPr>
        <w:jc w:val="center"/>
        <w:rPr>
          <w:rFonts w:ascii="宋体" w:hAnsi="宋体" w:eastAsia="宋体" w:cs="宋体"/>
          <w:color w:val="auto"/>
          <w:sz w:val="40"/>
          <w:szCs w:val="40"/>
        </w:rPr>
      </w:pPr>
      <w:r>
        <w:rPr>
          <w:rFonts w:hint="eastAsia" w:ascii="宋体" w:hAnsi="宋体" w:eastAsia="宋体" w:cs="宋体"/>
          <w:color w:val="auto"/>
          <w:sz w:val="40"/>
          <w:szCs w:val="40"/>
        </w:rPr>
        <w:t>绩效重点评价实施方案</w:t>
      </w:r>
    </w:p>
    <w:p w14:paraId="2CD9FAF1">
      <w:pPr>
        <w:pStyle w:val="3"/>
        <w:keepNext w:val="0"/>
        <w:keepLines w:val="0"/>
        <w:pageBreakBefore w:val="0"/>
        <w:widowControl w:val="0"/>
        <w:kinsoku/>
        <w:wordWrap/>
        <w:overflowPunct/>
        <w:topLinePunct w:val="0"/>
        <w:bidi w:val="0"/>
        <w:adjustRightInd/>
        <w:snapToGrid/>
        <w:spacing w:line="560" w:lineRule="exact"/>
        <w:ind w:left="749"/>
        <w:textAlignment w:val="auto"/>
        <w:rPr>
          <w:b/>
          <w:bCs/>
          <w:color w:val="auto"/>
        </w:rPr>
      </w:pPr>
      <w:r>
        <w:rPr>
          <w:rFonts w:hint="eastAsia"/>
          <w:b/>
          <w:bCs/>
          <w:color w:val="auto"/>
        </w:rPr>
        <w:t>一、项目概况</w:t>
      </w:r>
    </w:p>
    <w:p w14:paraId="71560397">
      <w:pPr>
        <w:pStyle w:val="3"/>
        <w:keepNext w:val="0"/>
        <w:keepLines w:val="0"/>
        <w:pageBreakBefore w:val="0"/>
        <w:widowControl w:val="0"/>
        <w:kinsoku/>
        <w:wordWrap/>
        <w:overflowPunct/>
        <w:topLinePunct w:val="0"/>
        <w:bidi w:val="0"/>
        <w:adjustRightInd/>
        <w:snapToGrid/>
        <w:spacing w:line="560" w:lineRule="exact"/>
        <w:ind w:firstLine="643" w:firstLineChars="200"/>
        <w:textAlignment w:val="auto"/>
        <w:rPr>
          <w:b/>
          <w:bCs/>
          <w:color w:val="auto"/>
        </w:rPr>
      </w:pPr>
      <w:r>
        <w:rPr>
          <w:rFonts w:hint="eastAsia"/>
          <w:b/>
          <w:bCs/>
          <w:color w:val="auto"/>
        </w:rPr>
        <w:t>（一）项目背景</w:t>
      </w:r>
    </w:p>
    <w:p w14:paraId="3C61FB7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学校贯彻落实《河北省人民政府关于加快发展现代职业教育的实施意见》（冀政〔2014〕77号）和省财政厅、省教育厅、省人社厅《关于组织实施职业教育质量提升工程—改善中等职业学校办学条件的通知》（冀财教〔2015〕153号）</w:t>
      </w:r>
      <w:r>
        <w:rPr>
          <w:rFonts w:hint="eastAsia" w:ascii="Times New Roman" w:hAnsi="Times New Roman"/>
          <w:color w:val="auto"/>
          <w:kern w:val="0"/>
          <w:sz w:val="32"/>
          <w:szCs w:val="32"/>
          <w:lang w:eastAsia="zh-CN"/>
        </w:rPr>
        <w:t>、</w:t>
      </w:r>
      <w:r>
        <w:rPr>
          <w:rFonts w:hint="eastAsia" w:ascii="Times New Roman" w:hAnsi="Times New Roman" w:eastAsia="仿宋_GB2312"/>
          <w:color w:val="auto"/>
          <w:kern w:val="0"/>
          <w:sz w:val="32"/>
          <w:szCs w:val="32"/>
        </w:rPr>
        <w:t>《河北省现代教育发展专项资金管理办法》</w:t>
      </w:r>
      <w:r>
        <w:rPr>
          <w:rFonts w:ascii="Times New Roman" w:hAnsi="Times New Roman" w:eastAsia="仿宋_GB2312"/>
          <w:color w:val="auto"/>
          <w:kern w:val="0"/>
          <w:sz w:val="32"/>
          <w:szCs w:val="32"/>
        </w:rPr>
        <w:t>（冀财教〔20</w:t>
      </w:r>
      <w:r>
        <w:rPr>
          <w:rFonts w:hint="eastAsia" w:ascii="Times New Roman" w:hAnsi="Times New Roman" w:eastAsia="仿宋_GB2312"/>
          <w:color w:val="auto"/>
          <w:kern w:val="0"/>
          <w:sz w:val="32"/>
          <w:szCs w:val="32"/>
        </w:rPr>
        <w:t>20</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87</w:t>
      </w:r>
      <w:r>
        <w:rPr>
          <w:rFonts w:ascii="Times New Roman" w:hAnsi="Times New Roman" w:eastAsia="仿宋_GB2312"/>
          <w:color w:val="auto"/>
          <w:kern w:val="0"/>
          <w:sz w:val="32"/>
          <w:szCs w:val="32"/>
        </w:rPr>
        <w:t>号）</w:t>
      </w:r>
      <w:r>
        <w:rPr>
          <w:rFonts w:hint="eastAsia" w:ascii="Times New Roman" w:hAnsi="Times New Roman" w:eastAsia="仿宋_GB2312"/>
          <w:color w:val="auto"/>
          <w:kern w:val="0"/>
          <w:sz w:val="32"/>
          <w:szCs w:val="32"/>
        </w:rPr>
        <w:t>有关部署，推进教育质量提升工程顺利实施，规范专项经费的管理，合理有效地使用项目建设经费，保证项目建设工作的开展。</w:t>
      </w:r>
    </w:p>
    <w:p w14:paraId="3E012D73">
      <w:pPr>
        <w:pStyle w:val="3"/>
        <w:keepNext w:val="0"/>
        <w:keepLines w:val="0"/>
        <w:pageBreakBefore w:val="0"/>
        <w:widowControl w:val="0"/>
        <w:kinsoku/>
        <w:wordWrap/>
        <w:overflowPunct/>
        <w:topLinePunct w:val="0"/>
        <w:bidi w:val="0"/>
        <w:adjustRightInd/>
        <w:snapToGrid/>
        <w:spacing w:line="560" w:lineRule="exact"/>
        <w:ind w:firstLine="643" w:firstLineChars="200"/>
        <w:textAlignment w:val="auto"/>
        <w:rPr>
          <w:b/>
          <w:bCs/>
          <w:color w:val="auto"/>
        </w:rPr>
      </w:pPr>
      <w:r>
        <w:rPr>
          <w:rFonts w:hint="eastAsia"/>
          <w:b/>
          <w:bCs/>
          <w:color w:val="auto"/>
        </w:rPr>
        <w:t>（二）主要内容</w:t>
      </w:r>
    </w:p>
    <w:p w14:paraId="7D137494">
      <w:pPr>
        <w:spacing w:line="600" w:lineRule="exact"/>
        <w:ind w:firstLine="640" w:firstLineChars="200"/>
        <w:rPr>
          <w:rFonts w:hint="eastAsia" w:ascii="仿宋_GB2312"/>
          <w:color w:val="auto"/>
          <w:sz w:val="32"/>
          <w:szCs w:val="32"/>
        </w:rPr>
      </w:pPr>
      <w:r>
        <w:rPr>
          <w:rFonts w:hint="eastAsia" w:ascii="Times New Roman" w:hAnsi="Times New Roman" w:eastAsia="仿宋_GB2312"/>
          <w:color w:val="auto"/>
          <w:sz w:val="32"/>
          <w:szCs w:val="32"/>
          <w:lang w:val="en-US" w:eastAsia="zh-CN"/>
        </w:rPr>
        <w:t>高职现代职业教育质量提升</w:t>
      </w:r>
      <w:r>
        <w:rPr>
          <w:rFonts w:hint="eastAsia" w:ascii="Times New Roman" w:hAnsi="Times New Roman"/>
          <w:color w:val="auto"/>
          <w:sz w:val="32"/>
          <w:szCs w:val="32"/>
          <w:lang w:val="en-US" w:eastAsia="zh-CN"/>
        </w:rPr>
        <w:t>资金</w:t>
      </w:r>
      <w:r>
        <w:rPr>
          <w:rFonts w:hint="eastAsia" w:ascii="仿宋_GB2312"/>
          <w:color w:val="auto"/>
          <w:sz w:val="32"/>
          <w:szCs w:val="32"/>
          <w:lang w:eastAsia="zh-CN"/>
        </w:rPr>
        <w:t>主要用于</w:t>
      </w:r>
      <w:r>
        <w:rPr>
          <w:rFonts w:hint="eastAsia"/>
          <w:color w:val="auto"/>
          <w:sz w:val="32"/>
          <w:szCs w:val="32"/>
          <w:lang w:eastAsia="zh-CN"/>
        </w:rPr>
        <w:t>创新行动计划、</w:t>
      </w:r>
      <w:r>
        <w:rPr>
          <w:rFonts w:hint="eastAsia" w:ascii="Times New Roman" w:hAnsi="Times New Roman" w:eastAsia="仿宋_GB2312"/>
          <w:color w:val="auto"/>
          <w:sz w:val="32"/>
          <w:szCs w:val="32"/>
          <w:lang w:eastAsia="zh-CN"/>
        </w:rPr>
        <w:t>改善</w:t>
      </w:r>
      <w:r>
        <w:rPr>
          <w:rFonts w:hint="eastAsia"/>
          <w:color w:val="auto"/>
          <w:sz w:val="32"/>
          <w:szCs w:val="32"/>
          <w:lang w:eastAsia="zh-CN"/>
        </w:rPr>
        <w:t>学院</w:t>
      </w:r>
      <w:r>
        <w:rPr>
          <w:rFonts w:hint="eastAsia" w:ascii="Times New Roman" w:hAnsi="Times New Roman" w:eastAsia="仿宋_GB2312"/>
          <w:color w:val="auto"/>
          <w:sz w:val="32"/>
          <w:szCs w:val="32"/>
          <w:lang w:eastAsia="zh-CN"/>
        </w:rPr>
        <w:t>办学条件、</w:t>
      </w:r>
      <w:r>
        <w:rPr>
          <w:rFonts w:hint="eastAsia"/>
          <w:color w:val="auto"/>
          <w:sz w:val="32"/>
          <w:szCs w:val="32"/>
          <w:lang w:eastAsia="zh-CN"/>
        </w:rPr>
        <w:t>教育教学、实训室建设、信息化建设及</w:t>
      </w:r>
      <w:r>
        <w:rPr>
          <w:rFonts w:hint="eastAsia" w:ascii="Times New Roman" w:hAnsi="Times New Roman" w:eastAsia="仿宋_GB2312"/>
          <w:color w:val="auto"/>
          <w:sz w:val="32"/>
          <w:szCs w:val="32"/>
          <w:lang w:eastAsia="zh-CN"/>
        </w:rPr>
        <w:t>学校正常运转</w:t>
      </w:r>
      <w:r>
        <w:rPr>
          <w:rFonts w:hint="eastAsia" w:ascii="仿宋_GB2312"/>
          <w:color w:val="auto"/>
          <w:sz w:val="32"/>
          <w:szCs w:val="32"/>
        </w:rPr>
        <w:t>。</w:t>
      </w:r>
    </w:p>
    <w:p w14:paraId="10FC96C8">
      <w:pPr>
        <w:pStyle w:val="3"/>
        <w:keepNext w:val="0"/>
        <w:keepLines w:val="0"/>
        <w:pageBreakBefore w:val="0"/>
        <w:widowControl w:val="0"/>
        <w:kinsoku/>
        <w:wordWrap/>
        <w:overflowPunct/>
        <w:topLinePunct w:val="0"/>
        <w:bidi w:val="0"/>
        <w:adjustRightInd/>
        <w:snapToGrid/>
        <w:spacing w:line="560" w:lineRule="exact"/>
        <w:ind w:firstLine="643" w:firstLineChars="200"/>
        <w:textAlignment w:val="auto"/>
        <w:rPr>
          <w:b/>
          <w:bCs/>
          <w:color w:val="auto"/>
        </w:rPr>
      </w:pPr>
      <w:r>
        <w:rPr>
          <w:rFonts w:hint="eastAsia"/>
          <w:b/>
          <w:bCs/>
          <w:color w:val="auto"/>
        </w:rPr>
        <w:t>（三）资金投入和使用情况</w:t>
      </w:r>
    </w:p>
    <w:p w14:paraId="680814E3">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高职现代职业教育质量提升财政拨款</w:t>
      </w:r>
      <w:r>
        <w:rPr>
          <w:rFonts w:hint="eastAsia"/>
          <w:color w:val="auto"/>
          <w:sz w:val="32"/>
          <w:szCs w:val="32"/>
          <w:lang w:val="en-US" w:eastAsia="zh-CN"/>
        </w:rPr>
        <w:t>总额351.35</w:t>
      </w:r>
      <w:r>
        <w:rPr>
          <w:rFonts w:hint="eastAsia" w:ascii="Times New Roman" w:hAnsi="Times New Roman" w:eastAsia="仿宋_GB2312"/>
          <w:color w:val="auto"/>
          <w:sz w:val="32"/>
          <w:szCs w:val="32"/>
          <w:lang w:val="en-US" w:eastAsia="zh-CN"/>
        </w:rPr>
        <w:t>万元</w:t>
      </w:r>
      <w:r>
        <w:rPr>
          <w:rFonts w:hint="eastAsia" w:ascii="Times New Roman" w:hAnsi="Times New Roman" w:eastAsia="仿宋_GB2312"/>
          <w:color w:val="auto"/>
          <w:sz w:val="32"/>
          <w:szCs w:val="32"/>
          <w:lang w:eastAsia="zh-CN"/>
        </w:rPr>
        <w:t>，截至202</w:t>
      </w:r>
      <w:r>
        <w:rPr>
          <w:rFonts w:hint="eastAsia"/>
          <w:color w:val="auto"/>
          <w:sz w:val="32"/>
          <w:szCs w:val="32"/>
          <w:lang w:val="en-US" w:eastAsia="zh-CN"/>
        </w:rPr>
        <w:t>3</w:t>
      </w:r>
      <w:r>
        <w:rPr>
          <w:rFonts w:hint="eastAsia" w:ascii="Times New Roman" w:hAnsi="Times New Roman" w:eastAsia="仿宋_GB2312"/>
          <w:color w:val="auto"/>
          <w:sz w:val="32"/>
          <w:szCs w:val="32"/>
          <w:lang w:eastAsia="zh-CN"/>
        </w:rPr>
        <w:t>年</w:t>
      </w:r>
      <w:r>
        <w:rPr>
          <w:rFonts w:hint="eastAsia" w:ascii="Times New Roman" w:hAnsi="Times New Roman" w:eastAsia="仿宋_GB2312"/>
          <w:color w:val="auto"/>
          <w:sz w:val="32"/>
          <w:szCs w:val="32"/>
          <w:lang w:val="en-US" w:eastAsia="zh-CN"/>
        </w:rPr>
        <w:t>12</w:t>
      </w:r>
      <w:r>
        <w:rPr>
          <w:rFonts w:hint="eastAsia"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1日，</w:t>
      </w:r>
      <w:r>
        <w:rPr>
          <w:rFonts w:hint="eastAsia"/>
          <w:color w:val="auto"/>
          <w:sz w:val="32"/>
          <w:szCs w:val="32"/>
          <w:lang w:eastAsia="zh-CN"/>
        </w:rPr>
        <w:t>实际</w:t>
      </w:r>
      <w:r>
        <w:rPr>
          <w:rFonts w:hint="eastAsia" w:ascii="Times New Roman" w:hAnsi="Times New Roman" w:eastAsia="仿宋_GB2312"/>
          <w:color w:val="auto"/>
          <w:sz w:val="32"/>
          <w:szCs w:val="32"/>
        </w:rPr>
        <w:t>支出</w:t>
      </w:r>
      <w:r>
        <w:rPr>
          <w:rFonts w:hint="eastAsia"/>
          <w:color w:val="auto"/>
          <w:sz w:val="32"/>
          <w:szCs w:val="32"/>
          <w:lang w:val="en-US" w:eastAsia="zh-CN"/>
        </w:rPr>
        <w:t>351.35</w:t>
      </w:r>
      <w:r>
        <w:rPr>
          <w:rFonts w:hint="eastAsia" w:ascii="Times New Roman" w:hAnsi="Times New Roman" w:eastAsia="仿宋_GB2312"/>
          <w:color w:val="auto"/>
          <w:sz w:val="32"/>
          <w:szCs w:val="32"/>
        </w:rPr>
        <w:t>万元，</w:t>
      </w:r>
      <w:r>
        <w:rPr>
          <w:rFonts w:hint="eastAsia" w:ascii="Times New Roman" w:hAnsi="Times New Roman" w:eastAsia="仿宋_GB2312"/>
          <w:color w:val="auto"/>
          <w:kern w:val="0"/>
          <w:sz w:val="32"/>
          <w:szCs w:val="32"/>
        </w:rPr>
        <w:t>项目全部完成，支出率100%。</w:t>
      </w:r>
      <w:r>
        <w:rPr>
          <w:rFonts w:hint="eastAsia" w:ascii="Times New Roman" w:hAnsi="Times New Roman"/>
          <w:color w:val="auto"/>
          <w:kern w:val="0"/>
          <w:sz w:val="32"/>
          <w:szCs w:val="32"/>
          <w:lang w:eastAsia="zh-CN"/>
        </w:rPr>
        <w:t>该资金</w:t>
      </w:r>
      <w:r>
        <w:rPr>
          <w:rFonts w:hint="eastAsia" w:ascii="Times New Roman" w:hAnsi="Times New Roman" w:eastAsia="仿宋_GB2312"/>
          <w:color w:val="auto"/>
          <w:sz w:val="32"/>
          <w:szCs w:val="32"/>
        </w:rPr>
        <w:t>用于</w:t>
      </w:r>
      <w:r>
        <w:rPr>
          <w:rFonts w:hint="eastAsia"/>
          <w:color w:val="auto"/>
          <w:sz w:val="32"/>
          <w:szCs w:val="32"/>
          <w:lang w:eastAsia="zh-CN"/>
        </w:rPr>
        <w:t>创新行动计划58.16万元（机械设计制造专业教学资源库、智能产业研究院等）、</w:t>
      </w:r>
      <w:r>
        <w:rPr>
          <w:rFonts w:hint="eastAsia" w:ascii="Times New Roman" w:hAnsi="Times New Roman" w:eastAsia="仿宋_GB2312"/>
          <w:color w:val="auto"/>
          <w:sz w:val="32"/>
          <w:szCs w:val="32"/>
          <w:lang w:eastAsia="zh-CN"/>
        </w:rPr>
        <w:t>改善</w:t>
      </w:r>
      <w:r>
        <w:rPr>
          <w:rFonts w:hint="eastAsia"/>
          <w:color w:val="auto"/>
          <w:sz w:val="32"/>
          <w:szCs w:val="32"/>
          <w:lang w:eastAsia="zh-CN"/>
        </w:rPr>
        <w:t>学院</w:t>
      </w:r>
      <w:r>
        <w:rPr>
          <w:rFonts w:hint="eastAsia" w:ascii="Times New Roman" w:hAnsi="Times New Roman" w:eastAsia="仿宋_GB2312"/>
          <w:color w:val="auto"/>
          <w:sz w:val="32"/>
          <w:szCs w:val="32"/>
          <w:lang w:eastAsia="zh-CN"/>
        </w:rPr>
        <w:t>办学条件65.21</w:t>
      </w:r>
      <w:r>
        <w:rPr>
          <w:rFonts w:hint="eastAsia"/>
          <w:color w:val="auto"/>
          <w:sz w:val="32"/>
          <w:szCs w:val="32"/>
          <w:lang w:eastAsia="zh-CN"/>
        </w:rPr>
        <w:t>万元（南校区宿舍安装电扇、图书馆改造等）</w:t>
      </w:r>
      <w:r>
        <w:rPr>
          <w:rFonts w:hint="eastAsia" w:ascii="Times New Roman" w:hAnsi="Times New Roman" w:eastAsia="仿宋_GB2312"/>
          <w:color w:val="auto"/>
          <w:sz w:val="32"/>
          <w:szCs w:val="32"/>
          <w:lang w:eastAsia="zh-CN"/>
        </w:rPr>
        <w:t>、</w:t>
      </w:r>
      <w:r>
        <w:rPr>
          <w:rFonts w:hint="eastAsia"/>
          <w:color w:val="auto"/>
          <w:sz w:val="32"/>
          <w:szCs w:val="32"/>
          <w:lang w:eastAsia="zh-CN"/>
        </w:rPr>
        <w:t>教育教学36.27万元（深信服技术服务费、嵌入式大赛等）、实训室建设103.12（数字影像实训室、智能网联1+X实训道路改建工程等）、信息化建设41.8万元（南校区操场广播设备升级、等保认证等）、</w:t>
      </w:r>
      <w:r>
        <w:rPr>
          <w:rFonts w:hint="eastAsia" w:ascii="Times New Roman" w:hAnsi="Times New Roman" w:eastAsia="仿宋_GB2312"/>
          <w:color w:val="auto"/>
          <w:sz w:val="32"/>
          <w:szCs w:val="32"/>
          <w:lang w:eastAsia="zh-CN"/>
        </w:rPr>
        <w:t>学校正常运转46.79</w:t>
      </w:r>
      <w:r>
        <w:rPr>
          <w:rFonts w:hint="eastAsia"/>
          <w:color w:val="auto"/>
          <w:sz w:val="32"/>
          <w:szCs w:val="32"/>
          <w:lang w:eastAsia="zh-CN"/>
        </w:rPr>
        <w:t>万元</w:t>
      </w:r>
      <w:r>
        <w:rPr>
          <w:rFonts w:hint="eastAsia" w:ascii="仿宋_GB2312"/>
          <w:color w:val="auto"/>
          <w:sz w:val="32"/>
          <w:szCs w:val="32"/>
        </w:rPr>
        <w:t>。</w:t>
      </w:r>
    </w:p>
    <w:p w14:paraId="69CDE992">
      <w:pPr>
        <w:pStyle w:val="3"/>
        <w:keepNext w:val="0"/>
        <w:keepLines w:val="0"/>
        <w:pageBreakBefore w:val="0"/>
        <w:widowControl w:val="0"/>
        <w:kinsoku/>
        <w:wordWrap/>
        <w:overflowPunct/>
        <w:topLinePunct w:val="0"/>
        <w:autoSpaceDE w:val="0"/>
        <w:autoSpaceDN w:val="0"/>
        <w:bidi w:val="0"/>
        <w:adjustRightInd/>
        <w:snapToGrid/>
        <w:spacing w:line="560" w:lineRule="exact"/>
        <w:ind w:left="748"/>
        <w:textAlignment w:val="auto"/>
        <w:rPr>
          <w:rFonts w:hint="eastAsia"/>
          <w:b/>
          <w:bCs/>
          <w:color w:val="auto"/>
        </w:rPr>
      </w:pPr>
      <w:r>
        <w:rPr>
          <w:rFonts w:hint="eastAsia"/>
          <w:b/>
          <w:bCs/>
          <w:color w:val="auto"/>
        </w:rPr>
        <w:t>二、项目绩效目标</w:t>
      </w:r>
    </w:p>
    <w:p w14:paraId="487854BE">
      <w:pPr>
        <w:pStyle w:val="3"/>
        <w:keepNext w:val="0"/>
        <w:keepLines w:val="0"/>
        <w:pageBreakBefore w:val="0"/>
        <w:widowControl w:val="0"/>
        <w:kinsoku/>
        <w:wordWrap/>
        <w:overflowPunct/>
        <w:topLinePunct w:val="0"/>
        <w:autoSpaceDE w:val="0"/>
        <w:autoSpaceDN w:val="0"/>
        <w:bidi w:val="0"/>
        <w:adjustRightInd/>
        <w:snapToGrid/>
        <w:spacing w:line="560" w:lineRule="exact"/>
        <w:ind w:left="108" w:right="210" w:firstLine="641"/>
        <w:textAlignment w:val="auto"/>
        <w:rPr>
          <w:b/>
          <w:bCs/>
          <w:color w:val="auto"/>
        </w:rPr>
      </w:pPr>
      <w:r>
        <w:rPr>
          <w:rFonts w:hint="eastAsia"/>
          <w:b/>
          <w:bCs/>
          <w:color w:val="auto"/>
        </w:rPr>
        <w:t>（</w:t>
      </w:r>
      <w:r>
        <w:rPr>
          <w:rFonts w:hint="eastAsia"/>
          <w:b/>
          <w:bCs/>
          <w:color w:val="auto"/>
          <w:lang w:eastAsia="zh-CN"/>
        </w:rPr>
        <w:t>一</w:t>
      </w:r>
      <w:r>
        <w:rPr>
          <w:rFonts w:hint="eastAsia"/>
          <w:b/>
          <w:bCs/>
          <w:color w:val="auto"/>
        </w:rPr>
        <w:t>）总体绩效目标</w:t>
      </w:r>
    </w:p>
    <w:p w14:paraId="1A5C624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中央现代职业教育质量提升资金的投入，</w:t>
      </w:r>
      <w:r>
        <w:rPr>
          <w:rFonts w:hint="eastAsia" w:ascii="Times New Roman" w:hAnsi="Times New Roman" w:eastAsia="仿宋_GB2312"/>
          <w:color w:val="auto"/>
          <w:kern w:val="0"/>
          <w:sz w:val="32"/>
          <w:szCs w:val="32"/>
        </w:rPr>
        <w:t>进一步改善校内外实训基地环境和设施，补充教学仪器设备，完善教学硬件条件，优化生活附属设施，为师生提供良好安全的生活和学习环境；深化“三教”改革，不断加强师资队伍建设，教育教学水平明显提升；通过信息化校园建设，教学资源建设，结合提质培优行动计划任务建设，持续推动改革创新，提质培优、增值赋能。</w:t>
      </w:r>
    </w:p>
    <w:p w14:paraId="41EA026C">
      <w:pPr>
        <w:pStyle w:val="3"/>
        <w:keepNext w:val="0"/>
        <w:keepLines w:val="0"/>
        <w:pageBreakBefore w:val="0"/>
        <w:widowControl w:val="0"/>
        <w:kinsoku/>
        <w:wordWrap/>
        <w:overflowPunct/>
        <w:topLinePunct w:val="0"/>
        <w:bidi w:val="0"/>
        <w:adjustRightInd/>
        <w:snapToGrid/>
        <w:spacing w:before="174" w:line="560" w:lineRule="exact"/>
        <w:ind w:left="107" w:right="212" w:firstLine="641"/>
        <w:textAlignment w:val="auto"/>
        <w:rPr>
          <w:b/>
          <w:bCs/>
          <w:color w:val="auto"/>
        </w:rPr>
      </w:pPr>
      <w:r>
        <w:rPr>
          <w:rFonts w:hint="eastAsia"/>
          <w:b/>
          <w:bCs/>
          <w:color w:val="auto"/>
        </w:rPr>
        <w:t>（二）阶段性绩效目标</w:t>
      </w:r>
    </w:p>
    <w:p w14:paraId="2CE6A5E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kern w:val="0"/>
          <w:sz w:val="32"/>
          <w:szCs w:val="32"/>
          <w:lang w:eastAsia="zh-CN"/>
        </w:rPr>
      </w:pPr>
      <w:r>
        <w:rPr>
          <w:rFonts w:hint="eastAsia" w:ascii="Times New Roman" w:hAnsi="Times New Roman" w:eastAsia="仿宋_GB2312"/>
          <w:color w:val="auto"/>
          <w:kern w:val="0"/>
          <w:sz w:val="32"/>
          <w:szCs w:val="32"/>
          <w:lang w:eastAsia="zh-CN"/>
        </w:rPr>
        <w:t>完成</w:t>
      </w:r>
      <w:r>
        <w:rPr>
          <w:rFonts w:hint="eastAsia" w:ascii="Times New Roman" w:hAnsi="Times New Roman" w:eastAsia="仿宋_GB2312"/>
          <w:color w:val="auto"/>
          <w:kern w:val="0"/>
          <w:sz w:val="32"/>
          <w:szCs w:val="32"/>
        </w:rPr>
        <w:t>创新行动计划</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rPr>
        <w:t>南校区宿舍安装电扇</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rPr>
        <w:t>智能制造系文化建设</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rPr>
        <w:t>数字影像实训室</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rPr>
        <w:t>津承系师生写生</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rPr>
        <w:t>深信服技术服务费</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rPr>
        <w:t>南校区操场广播设备升级</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rPr>
        <w:t>云之翼扩容</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rPr>
        <w:t>南校区操场广播设备升级</w:t>
      </w:r>
      <w:r>
        <w:rPr>
          <w:rFonts w:hint="eastAsia" w:ascii="Times New Roman" w:hAnsi="Times New Roman" w:eastAsia="仿宋_GB2312"/>
          <w:color w:val="auto"/>
          <w:kern w:val="0"/>
          <w:sz w:val="32"/>
          <w:szCs w:val="32"/>
          <w:lang w:eastAsia="zh-CN"/>
        </w:rPr>
        <w:t>等项目。</w:t>
      </w:r>
    </w:p>
    <w:p w14:paraId="0CD0A241">
      <w:pPr>
        <w:pStyle w:val="3"/>
        <w:keepNext w:val="0"/>
        <w:keepLines w:val="0"/>
        <w:pageBreakBefore w:val="0"/>
        <w:widowControl w:val="0"/>
        <w:kinsoku/>
        <w:wordWrap/>
        <w:overflowPunct/>
        <w:topLinePunct w:val="0"/>
        <w:autoSpaceDE w:val="0"/>
        <w:autoSpaceDN w:val="0"/>
        <w:bidi w:val="0"/>
        <w:adjustRightInd/>
        <w:snapToGrid/>
        <w:spacing w:line="560" w:lineRule="exact"/>
        <w:ind w:left="748"/>
        <w:textAlignment w:val="auto"/>
        <w:rPr>
          <w:b/>
          <w:bCs/>
          <w:color w:val="auto"/>
        </w:rPr>
      </w:pPr>
      <w:r>
        <w:rPr>
          <w:rFonts w:hint="eastAsia"/>
          <w:b/>
          <w:bCs/>
          <w:color w:val="auto"/>
        </w:rPr>
        <w:t>三、评价思路</w:t>
      </w:r>
    </w:p>
    <w:p w14:paraId="4D06BC3D">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b/>
          <w:bCs/>
          <w:color w:val="auto"/>
        </w:rPr>
      </w:pPr>
      <w:r>
        <w:rPr>
          <w:rFonts w:hint="eastAsia"/>
          <w:b/>
          <w:bCs/>
          <w:color w:val="auto"/>
        </w:rPr>
        <w:t>（一）评价目的和依据</w:t>
      </w:r>
    </w:p>
    <w:p w14:paraId="2C0BA493">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1. 评价目的</w:t>
      </w:r>
    </w:p>
    <w:p w14:paraId="2E431AD6">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本项目主要是依据财政支出绩效评价的理论与方法，结合专项资金项目的特点，按照省预算绩效管理重点突破领域的总体要求，坚持问题导向、目标导向、效果导向，分析现代职业教育质量提升计划项目在资金管理、项目管理、绩效管理方面存在的问题，深挖症结根源，为规范预算分配，优化财政支出结构提出针对性的改进措施，并以此项目为试点，举一反三，为教育领域其他重点项目提供资金管理和绩效管理改进思路，提升预算绩效管理水平。</w:t>
      </w:r>
    </w:p>
    <w:p w14:paraId="7020F122">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2. 评价依据</w:t>
      </w:r>
    </w:p>
    <w:p w14:paraId="22BB9B10">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（1）《中华人民共和国预算法》；</w:t>
      </w:r>
    </w:p>
    <w:p w14:paraId="5F4C2799">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（2）《中共中央、国务院关于全面实施预算绩效管理的意见》（中发〔2018〕34号）；</w:t>
      </w:r>
    </w:p>
    <w:p w14:paraId="74F9B76A">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（3）《项目支出绩效评价管理办法》（财预〔2020〕10号）；</w:t>
      </w:r>
    </w:p>
    <w:p w14:paraId="42D68C85">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（4）《中共河北省委 河北省人民政府关于全面实施预算绩效管理的实施意见》（冀发〔2018〕54号）；</w:t>
      </w:r>
    </w:p>
    <w:p w14:paraId="20402D0B">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（5）河北省财政厅《全面实施预算绩效管理推进工作方案》（冀财预〔2019〕21号）；</w:t>
      </w:r>
    </w:p>
    <w:p w14:paraId="7B1BAC2E">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（6）《关于预算绩效管理重点突破领域有关工作事项的通知》（冀财绩便函〔2020〕2号）；</w:t>
      </w:r>
    </w:p>
    <w:p w14:paraId="789B1514">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（7）《承德市全面实施预算绩效管理工作方案》；</w:t>
      </w:r>
    </w:p>
    <w:p w14:paraId="4BD0C1F1">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（8）《承德市市级预算绩效重点评价管理办法》；</w:t>
      </w:r>
    </w:p>
    <w:p w14:paraId="746B723F">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（9）佐证材料</w:t>
      </w:r>
    </w:p>
    <w:p w14:paraId="1E060A53">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b/>
          <w:bCs/>
          <w:color w:val="auto"/>
        </w:rPr>
      </w:pPr>
      <w:r>
        <w:rPr>
          <w:rFonts w:hint="eastAsia"/>
          <w:b/>
          <w:bCs/>
          <w:color w:val="auto"/>
        </w:rPr>
        <w:t>（二）评价对象和范围</w:t>
      </w:r>
    </w:p>
    <w:p w14:paraId="2A05DACC">
      <w:pPr>
        <w:widowControl/>
        <w:ind w:firstLine="640" w:firstLineChars="200"/>
        <w:rPr>
          <w:rFonts w:ascii="仿宋_GB2312"/>
          <w:color w:val="auto"/>
          <w:sz w:val="32"/>
          <w:szCs w:val="32"/>
        </w:rPr>
      </w:pPr>
      <w:r>
        <w:rPr>
          <w:rFonts w:hint="eastAsia" w:ascii="仿宋_GB2312"/>
          <w:color w:val="auto"/>
          <w:sz w:val="32"/>
          <w:szCs w:val="32"/>
        </w:rPr>
        <w:t>（1）</w:t>
      </w:r>
      <w:r>
        <w:rPr>
          <w:rFonts w:ascii="仿宋_GB2312"/>
          <w:color w:val="auto"/>
          <w:sz w:val="32"/>
          <w:szCs w:val="32"/>
        </w:rPr>
        <w:t>评价对象：</w:t>
      </w:r>
      <w:r>
        <w:rPr>
          <w:rFonts w:hint="eastAsia" w:ascii="仿宋_GB2312"/>
          <w:color w:val="auto"/>
          <w:sz w:val="32"/>
          <w:szCs w:val="32"/>
        </w:rPr>
        <w:t>202</w:t>
      </w:r>
      <w:r>
        <w:rPr>
          <w:rFonts w:hint="eastAsia" w:ascii="仿宋_GB2312"/>
          <w:color w:val="auto"/>
          <w:sz w:val="32"/>
          <w:szCs w:val="32"/>
          <w:lang w:val="en-US" w:eastAsia="zh-CN"/>
        </w:rPr>
        <w:t>3</w:t>
      </w:r>
      <w:r>
        <w:rPr>
          <w:rFonts w:hint="eastAsia" w:ascii="仿宋_GB2312"/>
          <w:color w:val="auto"/>
          <w:sz w:val="32"/>
          <w:szCs w:val="32"/>
        </w:rPr>
        <w:t>年中央现代职业教育质量提升</w:t>
      </w:r>
      <w:r>
        <w:rPr>
          <w:rFonts w:hint="eastAsia" w:ascii="仿宋_GB2312"/>
          <w:color w:val="auto"/>
          <w:sz w:val="32"/>
          <w:szCs w:val="32"/>
          <w:lang w:eastAsia="zh-CN"/>
        </w:rPr>
        <w:t>项目（高职）</w:t>
      </w:r>
      <w:r>
        <w:rPr>
          <w:rFonts w:ascii="仿宋_GB2312"/>
          <w:color w:val="auto"/>
          <w:sz w:val="32"/>
          <w:szCs w:val="32"/>
        </w:rPr>
        <w:t>；</w:t>
      </w:r>
    </w:p>
    <w:p w14:paraId="6CC9CB5A">
      <w:pPr>
        <w:spacing w:line="600" w:lineRule="exact"/>
        <w:ind w:firstLine="640" w:firstLineChars="200"/>
        <w:rPr>
          <w:rFonts w:hint="default" w:ascii="Times New Roman" w:hAnsi="Times New Roman" w:cs="Times New Roman"/>
          <w:color w:val="auto"/>
          <w:sz w:val="32"/>
          <w:szCs w:val="32"/>
        </w:rPr>
      </w:pPr>
      <w:r>
        <w:rPr>
          <w:rFonts w:hint="eastAsia" w:ascii="仿宋_GB2312"/>
          <w:color w:val="auto"/>
          <w:sz w:val="32"/>
          <w:szCs w:val="32"/>
        </w:rPr>
        <w:t>（2）</w:t>
      </w:r>
      <w:r>
        <w:rPr>
          <w:rFonts w:ascii="仿宋_GB2312"/>
          <w:color w:val="auto"/>
          <w:sz w:val="32"/>
          <w:szCs w:val="32"/>
        </w:rPr>
        <w:t>评价资金范围：</w:t>
      </w:r>
      <w:r>
        <w:rPr>
          <w:rFonts w:hint="eastAsia" w:ascii="仿宋_GB2312"/>
          <w:color w:val="auto"/>
          <w:sz w:val="32"/>
          <w:szCs w:val="32"/>
        </w:rPr>
        <w:t>承财教</w:t>
      </w:r>
      <w:r>
        <w:rPr>
          <w:rFonts w:hint="default" w:ascii="仿宋_GB2312"/>
          <w:color w:val="auto"/>
          <w:sz w:val="32"/>
          <w:szCs w:val="32"/>
          <w:lang w:val="en-US" w:eastAsia="zh-CN"/>
        </w:rPr>
        <w:t>[</w:t>
      </w:r>
      <w:r>
        <w:rPr>
          <w:rFonts w:hint="default" w:ascii="仿宋_GB2312"/>
          <w:color w:val="auto"/>
          <w:sz w:val="32"/>
          <w:szCs w:val="32"/>
        </w:rPr>
        <w:t>2022</w:t>
      </w:r>
      <w:r>
        <w:rPr>
          <w:rFonts w:hint="default" w:ascii="仿宋_GB2312"/>
          <w:color w:val="auto"/>
          <w:sz w:val="32"/>
          <w:szCs w:val="32"/>
          <w:lang w:val="en-US" w:eastAsia="zh-CN"/>
        </w:rPr>
        <w:t>]</w:t>
      </w:r>
      <w:r>
        <w:rPr>
          <w:rFonts w:hint="default" w:ascii="仿宋_GB2312"/>
          <w:color w:val="auto"/>
          <w:sz w:val="32"/>
          <w:szCs w:val="32"/>
        </w:rPr>
        <w:t>147号2023年现代职业教育质量提升</w:t>
      </w:r>
      <w:r>
        <w:rPr>
          <w:rFonts w:hint="default" w:ascii="仿宋_GB2312"/>
          <w:color w:val="auto"/>
          <w:sz w:val="32"/>
          <w:szCs w:val="32"/>
          <w:lang w:eastAsia="zh-CN"/>
        </w:rPr>
        <w:t>、</w:t>
      </w:r>
      <w:r>
        <w:rPr>
          <w:rFonts w:hint="default" w:ascii="仿宋_GB2312"/>
          <w:color w:val="auto"/>
          <w:sz w:val="32"/>
          <w:szCs w:val="32"/>
        </w:rPr>
        <w:t>承财教[2023]34号2023年中央现代职业教育质量提升；</w:t>
      </w:r>
    </w:p>
    <w:p w14:paraId="20A1BA80">
      <w:pPr>
        <w:spacing w:line="600" w:lineRule="exact"/>
        <w:ind w:firstLine="640" w:firstLineChars="200"/>
        <w:rPr>
          <w:rFonts w:ascii="仿宋_GB2312"/>
          <w:color w:val="auto"/>
          <w:sz w:val="32"/>
          <w:szCs w:val="32"/>
        </w:rPr>
      </w:pPr>
      <w:r>
        <w:rPr>
          <w:rFonts w:hint="eastAsia" w:ascii="仿宋_GB2312"/>
          <w:color w:val="auto"/>
          <w:sz w:val="32"/>
          <w:szCs w:val="32"/>
        </w:rPr>
        <w:t>（3）</w:t>
      </w:r>
      <w:r>
        <w:rPr>
          <w:rFonts w:ascii="仿宋_GB2312"/>
          <w:color w:val="auto"/>
          <w:sz w:val="32"/>
          <w:szCs w:val="32"/>
        </w:rPr>
        <w:t>评价时间段：20</w:t>
      </w:r>
      <w:r>
        <w:rPr>
          <w:rFonts w:hint="eastAsia" w:ascii="仿宋_GB2312"/>
          <w:color w:val="auto"/>
          <w:sz w:val="32"/>
          <w:szCs w:val="32"/>
        </w:rPr>
        <w:t>2</w:t>
      </w:r>
      <w:r>
        <w:rPr>
          <w:rFonts w:hint="eastAsia" w:ascii="仿宋_GB2312"/>
          <w:color w:val="auto"/>
          <w:sz w:val="32"/>
          <w:szCs w:val="32"/>
          <w:lang w:val="en-US" w:eastAsia="zh-CN"/>
        </w:rPr>
        <w:t>3</w:t>
      </w:r>
      <w:r>
        <w:rPr>
          <w:rFonts w:ascii="仿宋_GB2312"/>
          <w:color w:val="auto"/>
          <w:sz w:val="32"/>
          <w:szCs w:val="32"/>
        </w:rPr>
        <w:t>年1月1日至20</w:t>
      </w:r>
      <w:r>
        <w:rPr>
          <w:rFonts w:hint="eastAsia" w:ascii="仿宋_GB2312"/>
          <w:color w:val="auto"/>
          <w:sz w:val="32"/>
          <w:szCs w:val="32"/>
        </w:rPr>
        <w:t>2</w:t>
      </w:r>
      <w:r>
        <w:rPr>
          <w:rFonts w:hint="eastAsia" w:ascii="仿宋_GB2312"/>
          <w:color w:val="auto"/>
          <w:sz w:val="32"/>
          <w:szCs w:val="32"/>
          <w:lang w:val="en-US" w:eastAsia="zh-CN"/>
        </w:rPr>
        <w:t>3</w:t>
      </w:r>
      <w:r>
        <w:rPr>
          <w:rFonts w:ascii="仿宋_GB2312"/>
          <w:color w:val="auto"/>
          <w:sz w:val="32"/>
          <w:szCs w:val="32"/>
        </w:rPr>
        <w:t>年12月31日；</w:t>
      </w:r>
    </w:p>
    <w:p w14:paraId="23679D6B">
      <w:pPr>
        <w:spacing w:line="600" w:lineRule="exact"/>
        <w:ind w:firstLine="640" w:firstLineChars="200"/>
        <w:rPr>
          <w:rFonts w:ascii="仿宋_GB2312"/>
          <w:color w:val="auto"/>
          <w:sz w:val="32"/>
          <w:szCs w:val="32"/>
        </w:rPr>
      </w:pPr>
      <w:r>
        <w:rPr>
          <w:rFonts w:hint="eastAsia" w:ascii="仿宋_GB2312"/>
          <w:color w:val="auto"/>
          <w:sz w:val="32"/>
          <w:szCs w:val="32"/>
        </w:rPr>
        <w:t>（4）</w:t>
      </w:r>
      <w:r>
        <w:rPr>
          <w:rFonts w:ascii="仿宋_GB2312"/>
          <w:color w:val="auto"/>
          <w:sz w:val="32"/>
          <w:szCs w:val="32"/>
        </w:rPr>
        <w:t>评价的主要内容：项目决策情况、项目过程情况、项目产出情况、项目效益情况四个方面。</w:t>
      </w:r>
    </w:p>
    <w:p w14:paraId="681923FC">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b/>
          <w:bCs/>
          <w:color w:val="auto"/>
        </w:rPr>
      </w:pPr>
      <w:r>
        <w:rPr>
          <w:rFonts w:hint="eastAsia"/>
          <w:b/>
          <w:bCs/>
          <w:color w:val="auto"/>
        </w:rPr>
        <w:t>（三）评价方法选择</w:t>
      </w:r>
    </w:p>
    <w:p w14:paraId="272D0D04">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紧紧围绕“</w:t>
      </w:r>
      <w:r>
        <w:rPr>
          <w:rFonts w:hint="eastAsia" w:ascii="仿宋_GB2312"/>
          <w:color w:val="auto"/>
          <w:sz w:val="32"/>
          <w:szCs w:val="32"/>
        </w:rPr>
        <w:t>202</w:t>
      </w:r>
      <w:r>
        <w:rPr>
          <w:rFonts w:hint="eastAsia" w:ascii="仿宋_GB2312"/>
          <w:color w:val="auto"/>
          <w:sz w:val="32"/>
          <w:szCs w:val="32"/>
          <w:lang w:val="en-US" w:eastAsia="zh-CN"/>
        </w:rPr>
        <w:t>3</w:t>
      </w:r>
      <w:r>
        <w:rPr>
          <w:rFonts w:hint="eastAsia" w:ascii="仿宋_GB2312"/>
          <w:color w:val="auto"/>
          <w:sz w:val="32"/>
          <w:szCs w:val="32"/>
        </w:rPr>
        <w:t>年中央现代职业教育质量提升</w:t>
      </w:r>
      <w:r>
        <w:rPr>
          <w:rFonts w:hint="eastAsia" w:ascii="仿宋_GB2312"/>
          <w:color w:val="auto"/>
          <w:sz w:val="32"/>
          <w:szCs w:val="32"/>
          <w:lang w:eastAsia="zh-CN"/>
        </w:rPr>
        <w:t>项目</w:t>
      </w:r>
      <w:r>
        <w:rPr>
          <w:rFonts w:hint="eastAsia" w:ascii="仿宋_GB2312"/>
          <w:color w:val="auto"/>
          <w:sz w:val="32"/>
          <w:szCs w:val="32"/>
          <w:lang w:val="en-US" w:eastAsia="zh-CN"/>
        </w:rPr>
        <w:t>(高职)</w:t>
      </w:r>
      <w:r>
        <w:rPr>
          <w:rFonts w:hint="eastAsia"/>
          <w:color w:val="auto"/>
        </w:rPr>
        <w:t>”的特点，确定本次绩效评价方法。本项目绩效评价综合采用预定目标与实施效果比较法、成本效益分析法、因素分析法、现场核查法等进行评价，以对项目资金的使用过程和效果做出全面、准确和客观</w:t>
      </w:r>
      <w:r>
        <w:rPr>
          <w:rFonts w:hint="eastAsia"/>
          <w:color w:val="auto"/>
          <w:lang w:eastAsia="zh-CN"/>
        </w:rPr>
        <w:t>的</w:t>
      </w:r>
      <w:r>
        <w:rPr>
          <w:rFonts w:hint="eastAsia"/>
          <w:color w:val="auto"/>
        </w:rPr>
        <w:t>评价。</w:t>
      </w:r>
    </w:p>
    <w:p w14:paraId="5E8ABE43">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1）预定目标与实施效果的比较法。通过对项目产生的实际经济效益、社会效益与预期目标进行分析对比和定性分析、定量分析，分析哪些预期目标已经完成（包含全部完成和部分完成），哪些没有完成，从而评价财政支出绩效。</w:t>
      </w:r>
    </w:p>
    <w:p w14:paraId="72309D99">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（2）成本效益分析法。是指将一定时期内的支出与效益进行对比分析以评价绩效目标实现程度。</w:t>
      </w:r>
    </w:p>
    <w:p w14:paraId="02226408">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（3）因素分析法。是指通过综合分析影响绩效目标实现、实施效果的内外部因素的方法。</w:t>
      </w:r>
    </w:p>
    <w:p w14:paraId="6C9AD463">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（4）现场核查法。现场评价小组与项目实施的相关单位，包括各级主管单位、实施（用款）单位等进行深入沟通交流，实事求是核查其财务情况、项目管理情况和绩效表现等相关资料，对项目进行核实。</w:t>
      </w:r>
    </w:p>
    <w:p w14:paraId="743DC50A">
      <w:pPr>
        <w:pStyle w:val="3"/>
        <w:keepNext w:val="0"/>
        <w:keepLines w:val="0"/>
        <w:pageBreakBefore w:val="0"/>
        <w:widowControl w:val="0"/>
        <w:kinsoku/>
        <w:wordWrap/>
        <w:overflowPunct/>
        <w:topLinePunct w:val="0"/>
        <w:bidi w:val="0"/>
        <w:adjustRightInd/>
        <w:snapToGrid/>
        <w:spacing w:line="560" w:lineRule="exact"/>
        <w:ind w:left="748"/>
        <w:textAlignment w:val="auto"/>
        <w:rPr>
          <w:b/>
          <w:bCs/>
          <w:color w:val="auto"/>
        </w:rPr>
      </w:pPr>
      <w:r>
        <w:rPr>
          <w:rFonts w:hint="eastAsia"/>
          <w:b/>
          <w:bCs/>
          <w:color w:val="auto"/>
        </w:rPr>
        <w:t>四、组织实施</w:t>
      </w:r>
    </w:p>
    <w:p w14:paraId="5967BFD8">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b/>
          <w:bCs/>
          <w:color w:val="auto"/>
        </w:rPr>
      </w:pPr>
      <w:r>
        <w:rPr>
          <w:rFonts w:hint="eastAsia"/>
          <w:b/>
          <w:bCs/>
          <w:color w:val="auto"/>
        </w:rPr>
        <w:t>（一）评价工作组人员</w:t>
      </w:r>
    </w:p>
    <w:p w14:paraId="56B191AA">
      <w:pPr>
        <w:spacing w:line="560" w:lineRule="exact"/>
        <w:ind w:firstLine="643" w:firstLineChars="200"/>
        <w:rPr>
          <w:rFonts w:eastAsia="仿宋_GB2312" w:cs="仿宋"/>
          <w:sz w:val="32"/>
          <w:szCs w:val="32"/>
        </w:rPr>
      </w:pPr>
      <w:r>
        <w:rPr>
          <w:rFonts w:hint="eastAsia" w:eastAsia="仿宋_GB2312" w:cs="仿宋"/>
          <w:b/>
          <w:sz w:val="32"/>
          <w:szCs w:val="32"/>
        </w:rPr>
        <w:t>组  长</w:t>
      </w:r>
      <w:r>
        <w:rPr>
          <w:rFonts w:hint="eastAsia" w:eastAsia="仿宋_GB2312" w:cs="仿宋"/>
          <w:sz w:val="32"/>
          <w:szCs w:val="32"/>
        </w:rPr>
        <w:t>：卜立新 王兴华</w:t>
      </w:r>
    </w:p>
    <w:p w14:paraId="3A5D45F1">
      <w:pPr>
        <w:spacing w:line="560" w:lineRule="exact"/>
        <w:ind w:firstLine="636" w:firstLineChars="198"/>
        <w:rPr>
          <w:rFonts w:eastAsia="仿宋_GB2312" w:cs="仿宋"/>
          <w:sz w:val="32"/>
          <w:szCs w:val="32"/>
        </w:rPr>
      </w:pPr>
      <w:r>
        <w:rPr>
          <w:rFonts w:hint="eastAsia" w:eastAsia="仿宋_GB2312" w:cs="仿宋"/>
          <w:b/>
          <w:sz w:val="32"/>
          <w:szCs w:val="32"/>
        </w:rPr>
        <w:t>副组长</w:t>
      </w:r>
      <w:r>
        <w:rPr>
          <w:rFonts w:hint="eastAsia" w:eastAsia="仿宋_GB2312" w:cs="仿宋"/>
          <w:sz w:val="32"/>
          <w:szCs w:val="32"/>
        </w:rPr>
        <w:t>：刘俐宏 王亚茹 张新启 王海鹏 侯洪昌 杨立军 姜文焕</w:t>
      </w:r>
    </w:p>
    <w:p w14:paraId="476778BB">
      <w:pPr>
        <w:spacing w:line="560" w:lineRule="exact"/>
        <w:ind w:firstLine="640" w:firstLineChars="200"/>
        <w:rPr>
          <w:rFonts w:eastAsia="仿宋_GB2312" w:cs="仿宋"/>
          <w:sz w:val="32"/>
          <w:szCs w:val="32"/>
        </w:rPr>
      </w:pPr>
      <w:r>
        <w:rPr>
          <w:rFonts w:hint="eastAsia" w:eastAsia="仿宋_GB2312" w:cs="仿宋"/>
          <w:sz w:val="32"/>
          <w:szCs w:val="32"/>
        </w:rPr>
        <w:t>领导小组下设办公室，办公室设在财务处。</w:t>
      </w:r>
    </w:p>
    <w:p w14:paraId="3EB3246A">
      <w:pPr>
        <w:spacing w:line="560" w:lineRule="exact"/>
        <w:ind w:firstLine="643" w:firstLineChars="200"/>
        <w:rPr>
          <w:rFonts w:eastAsia="仿宋_GB2312" w:cs="仿宋"/>
          <w:sz w:val="32"/>
          <w:szCs w:val="32"/>
        </w:rPr>
      </w:pPr>
      <w:r>
        <w:rPr>
          <w:rFonts w:hint="eastAsia" w:eastAsia="仿宋_GB2312" w:cs="仿宋"/>
          <w:b/>
          <w:sz w:val="32"/>
          <w:szCs w:val="32"/>
        </w:rPr>
        <w:t>主 任:</w:t>
      </w:r>
      <w:r>
        <w:rPr>
          <w:rFonts w:hint="eastAsia" w:eastAsia="仿宋_GB2312" w:cs="仿宋"/>
          <w:b/>
          <w:sz w:val="32"/>
          <w:szCs w:val="32"/>
          <w:lang w:val="en-US" w:eastAsia="zh-CN"/>
        </w:rPr>
        <w:t xml:space="preserve"> </w:t>
      </w:r>
      <w:r>
        <w:rPr>
          <w:rFonts w:hint="eastAsia" w:eastAsia="仿宋_GB2312" w:cs="仿宋"/>
          <w:sz w:val="32"/>
          <w:szCs w:val="32"/>
        </w:rPr>
        <w:t>刘俐宏</w:t>
      </w:r>
    </w:p>
    <w:p w14:paraId="123F2EF9">
      <w:pPr>
        <w:spacing w:line="560" w:lineRule="exact"/>
        <w:ind w:firstLine="643" w:firstLineChars="200"/>
        <w:rPr>
          <w:rFonts w:eastAsia="仿宋_GB2312" w:cs="仿宋"/>
          <w:sz w:val="32"/>
          <w:szCs w:val="32"/>
        </w:rPr>
      </w:pPr>
      <w:r>
        <w:rPr>
          <w:rFonts w:hint="eastAsia" w:eastAsia="仿宋_GB2312" w:cs="仿宋"/>
          <w:b/>
          <w:sz w:val="32"/>
          <w:szCs w:val="32"/>
        </w:rPr>
        <w:t>副主任:</w:t>
      </w:r>
      <w:r>
        <w:rPr>
          <w:rFonts w:hint="eastAsia" w:eastAsia="仿宋_GB2312" w:cs="仿宋"/>
          <w:sz w:val="32"/>
          <w:szCs w:val="32"/>
        </w:rPr>
        <w:t xml:space="preserve"> 王欣  </w:t>
      </w:r>
      <w:r>
        <w:rPr>
          <w:rFonts w:hint="eastAsia" w:cs="仿宋"/>
          <w:sz w:val="32"/>
          <w:szCs w:val="32"/>
          <w:lang w:eastAsia="zh-CN"/>
        </w:rPr>
        <w:t>司瑞彪</w:t>
      </w:r>
      <w:r>
        <w:rPr>
          <w:rFonts w:hint="eastAsia" w:eastAsia="仿宋_GB2312" w:cs="仿宋"/>
          <w:sz w:val="32"/>
          <w:szCs w:val="32"/>
        </w:rPr>
        <w:t>(兼)</w:t>
      </w:r>
    </w:p>
    <w:p w14:paraId="1E339863">
      <w:pPr>
        <w:spacing w:line="560" w:lineRule="exact"/>
        <w:ind w:firstLine="643" w:firstLineChars="200"/>
        <w:rPr>
          <w:rFonts w:eastAsia="仿宋_GB2312" w:cs="仿宋"/>
          <w:sz w:val="32"/>
          <w:szCs w:val="32"/>
        </w:rPr>
      </w:pPr>
      <w:r>
        <w:rPr>
          <w:rFonts w:hint="eastAsia" w:eastAsia="仿宋_GB2312" w:cs="仿宋"/>
          <w:b/>
          <w:sz w:val="32"/>
          <w:szCs w:val="32"/>
        </w:rPr>
        <w:t>办公室成员：</w:t>
      </w:r>
      <w:r>
        <w:rPr>
          <w:rFonts w:hint="eastAsia" w:eastAsia="仿宋_GB2312" w:cs="仿宋"/>
          <w:sz w:val="32"/>
          <w:szCs w:val="32"/>
        </w:rPr>
        <w:t xml:space="preserve">各部门负责人 </w:t>
      </w:r>
    </w:p>
    <w:p w14:paraId="4816BAFF">
      <w:pPr>
        <w:spacing w:line="560" w:lineRule="exact"/>
        <w:ind w:firstLine="643" w:firstLineChars="200"/>
        <w:rPr>
          <w:rFonts w:eastAsia="仿宋_GB2312" w:cs="仿宋"/>
          <w:sz w:val="32"/>
          <w:szCs w:val="32"/>
        </w:rPr>
      </w:pPr>
      <w:r>
        <w:rPr>
          <w:rFonts w:hint="eastAsia" w:eastAsia="仿宋_GB2312" w:cs="仿宋"/>
          <w:b/>
          <w:sz w:val="32"/>
          <w:szCs w:val="32"/>
        </w:rPr>
        <w:t>工作人员：</w:t>
      </w:r>
      <w:r>
        <w:rPr>
          <w:rFonts w:hint="eastAsia" w:eastAsia="仿宋_GB2312" w:cs="仿宋"/>
          <w:sz w:val="32"/>
          <w:szCs w:val="32"/>
        </w:rPr>
        <w:t>文德芳 郝思薇</w:t>
      </w:r>
    </w:p>
    <w:p w14:paraId="6D458C95">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b/>
          <w:bCs/>
          <w:color w:val="auto"/>
        </w:rPr>
      </w:pPr>
      <w:r>
        <w:rPr>
          <w:rFonts w:hint="eastAsia"/>
          <w:b/>
          <w:bCs/>
          <w:color w:val="auto"/>
        </w:rPr>
        <w:t>（二）评价时间及主要工作进程安排</w:t>
      </w:r>
    </w:p>
    <w:p w14:paraId="06DEE2E4">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1.前期准备阶段（7月20日-7月31日）</w:t>
      </w:r>
    </w:p>
    <w:p w14:paraId="37ABA1B6">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成立评价组，明确工作范围及职责，提出本项目绩效评价的要求，确定评价的总体安排时间。</w:t>
      </w:r>
    </w:p>
    <w:p w14:paraId="71E8EB2F">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2.评价实施阶段（8月1日-8月10日）</w:t>
      </w:r>
    </w:p>
    <w:p w14:paraId="2DE206F9">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sectPr>
          <w:footerReference r:id="rId4" w:type="default"/>
          <w:pgSz w:w="11906" w:h="16838"/>
          <w:pgMar w:top="1928" w:right="1531" w:bottom="1701" w:left="1531" w:header="737" w:footer="851" w:gutter="0"/>
          <w:cols w:space="720" w:num="1"/>
          <w:docGrid w:type="lines" w:linePitch="408" w:charSpace="0"/>
        </w:sectPr>
      </w:pPr>
      <w:r>
        <w:rPr>
          <w:rFonts w:hint="eastAsia"/>
          <w:color w:val="auto"/>
        </w:rPr>
        <w:t>对项目材料进行总结、整理并实施绩效评价。</w:t>
      </w:r>
    </w:p>
    <w:p w14:paraId="0BF0C986">
      <w:pPr>
        <w:autoSpaceDE w:val="0"/>
        <w:autoSpaceDN w:val="0"/>
        <w:adjustRightInd w:val="0"/>
        <w:jc w:val="center"/>
        <w:rPr>
          <w:b/>
          <w:color w:val="auto"/>
          <w:sz w:val="32"/>
          <w:szCs w:val="32"/>
        </w:rPr>
      </w:pPr>
      <w:r>
        <w:rPr>
          <w:rFonts w:hint="eastAsia"/>
          <w:b/>
          <w:color w:val="auto"/>
          <w:sz w:val="32"/>
          <w:szCs w:val="32"/>
        </w:rPr>
        <w:t>2023年中央现代职业教育质量提升项目(高职)</w:t>
      </w:r>
      <w:r>
        <w:rPr>
          <w:b/>
          <w:color w:val="auto"/>
          <w:sz w:val="32"/>
          <w:szCs w:val="32"/>
        </w:rPr>
        <w:t>评价指标体系</w:t>
      </w:r>
    </w:p>
    <w:tbl>
      <w:tblPr>
        <w:tblStyle w:val="7"/>
        <w:tblW w:w="8549" w:type="dxa"/>
        <w:jc w:val="center"/>
        <w:tblLayout w:type="fixed"/>
        <w:tblCellMar>
          <w:top w:w="0" w:type="dxa"/>
          <w:left w:w="0" w:type="dxa"/>
          <w:bottom w:w="0" w:type="dxa"/>
          <w:right w:w="0" w:type="dxa"/>
        </w:tblCellMar>
      </w:tblPr>
      <w:tblGrid>
        <w:gridCol w:w="846"/>
        <w:gridCol w:w="1360"/>
        <w:gridCol w:w="2464"/>
        <w:gridCol w:w="3879"/>
      </w:tblGrid>
      <w:tr w14:paraId="086B3279">
        <w:tblPrEx>
          <w:tblCellMar>
            <w:top w:w="0" w:type="dxa"/>
            <w:left w:w="0" w:type="dxa"/>
            <w:bottom w:w="0" w:type="dxa"/>
            <w:right w:w="0" w:type="dxa"/>
          </w:tblCellMar>
        </w:tblPrEx>
        <w:trPr>
          <w:trHeight w:val="90" w:hRule="atLeast"/>
          <w:jc w:val="center"/>
        </w:trPr>
        <w:tc>
          <w:tcPr>
            <w:tcW w:w="84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8985FBD">
            <w:pPr>
              <w:widowControl/>
              <w:jc w:val="center"/>
              <w:textAlignment w:val="center"/>
              <w:rPr>
                <w:rFonts w:eastAsia="宋体"/>
                <w:b/>
                <w:color w:val="auto"/>
                <w:sz w:val="18"/>
                <w:szCs w:val="18"/>
              </w:rPr>
            </w:pPr>
            <w:r>
              <w:rPr>
                <w:rFonts w:eastAsia="宋体"/>
                <w:b/>
                <w:color w:val="auto"/>
                <w:kern w:val="0"/>
                <w:sz w:val="18"/>
                <w:szCs w:val="18"/>
              </w:rPr>
              <w:t>一级指标</w:t>
            </w:r>
          </w:p>
        </w:tc>
        <w:tc>
          <w:tcPr>
            <w:tcW w:w="13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618C4F9">
            <w:pPr>
              <w:widowControl/>
              <w:jc w:val="center"/>
              <w:textAlignment w:val="center"/>
              <w:rPr>
                <w:rFonts w:eastAsia="宋体"/>
                <w:b/>
                <w:color w:val="auto"/>
                <w:sz w:val="18"/>
                <w:szCs w:val="18"/>
              </w:rPr>
            </w:pPr>
            <w:r>
              <w:rPr>
                <w:rFonts w:eastAsia="宋体"/>
                <w:b/>
                <w:color w:val="auto"/>
                <w:kern w:val="0"/>
                <w:sz w:val="18"/>
                <w:szCs w:val="18"/>
              </w:rPr>
              <w:t>二级指标</w:t>
            </w:r>
          </w:p>
        </w:tc>
        <w:tc>
          <w:tcPr>
            <w:tcW w:w="24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AB5707E">
            <w:pPr>
              <w:widowControl/>
              <w:jc w:val="center"/>
              <w:textAlignment w:val="center"/>
              <w:rPr>
                <w:rFonts w:eastAsia="宋体"/>
                <w:b/>
                <w:color w:val="auto"/>
                <w:sz w:val="18"/>
                <w:szCs w:val="18"/>
              </w:rPr>
            </w:pPr>
            <w:r>
              <w:rPr>
                <w:rFonts w:eastAsia="宋体"/>
                <w:b/>
                <w:color w:val="auto"/>
                <w:kern w:val="0"/>
                <w:sz w:val="18"/>
                <w:szCs w:val="18"/>
              </w:rPr>
              <w:t>三级指标</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94D45">
            <w:pPr>
              <w:widowControl/>
              <w:jc w:val="center"/>
              <w:textAlignment w:val="center"/>
              <w:rPr>
                <w:rFonts w:eastAsia="宋体"/>
                <w:b/>
                <w:color w:val="auto"/>
                <w:sz w:val="18"/>
                <w:szCs w:val="18"/>
              </w:rPr>
            </w:pPr>
            <w:r>
              <w:rPr>
                <w:rFonts w:eastAsia="宋体"/>
                <w:b/>
                <w:color w:val="auto"/>
                <w:kern w:val="0"/>
                <w:sz w:val="18"/>
                <w:szCs w:val="18"/>
              </w:rPr>
              <w:t>指标解释</w:t>
            </w:r>
          </w:p>
        </w:tc>
      </w:tr>
      <w:tr w14:paraId="58CF177C">
        <w:tblPrEx>
          <w:tblCellMar>
            <w:top w:w="0" w:type="dxa"/>
            <w:left w:w="0" w:type="dxa"/>
            <w:bottom w:w="0" w:type="dxa"/>
            <w:right w:w="0" w:type="dxa"/>
          </w:tblCellMar>
        </w:tblPrEx>
        <w:trPr>
          <w:trHeight w:val="90"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8C56C">
            <w:pPr>
              <w:widowControl/>
              <w:jc w:val="center"/>
              <w:textAlignment w:val="center"/>
              <w:rPr>
                <w:rFonts w:eastAsia="宋体"/>
                <w:color w:val="auto"/>
                <w:kern w:val="0"/>
                <w:sz w:val="18"/>
                <w:szCs w:val="18"/>
              </w:rPr>
            </w:pPr>
            <w:r>
              <w:rPr>
                <w:rFonts w:eastAsia="宋体"/>
                <w:color w:val="auto"/>
                <w:kern w:val="0"/>
                <w:sz w:val="18"/>
                <w:szCs w:val="18"/>
              </w:rPr>
              <w:t>决策</w:t>
            </w: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2262C">
            <w:pPr>
              <w:widowControl/>
              <w:jc w:val="center"/>
              <w:textAlignment w:val="center"/>
              <w:rPr>
                <w:rFonts w:eastAsia="宋体"/>
                <w:color w:val="auto"/>
                <w:kern w:val="0"/>
                <w:sz w:val="18"/>
                <w:szCs w:val="18"/>
              </w:rPr>
            </w:pPr>
            <w:r>
              <w:rPr>
                <w:rFonts w:eastAsia="宋体"/>
                <w:color w:val="auto"/>
                <w:kern w:val="0"/>
                <w:sz w:val="18"/>
                <w:szCs w:val="18"/>
              </w:rPr>
              <w:t>项目立项</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536FC">
            <w:pPr>
              <w:widowControl/>
              <w:jc w:val="center"/>
              <w:textAlignment w:val="center"/>
              <w:rPr>
                <w:rFonts w:eastAsia="宋体"/>
                <w:color w:val="auto"/>
                <w:kern w:val="0"/>
                <w:sz w:val="18"/>
                <w:szCs w:val="18"/>
              </w:rPr>
            </w:pPr>
            <w:r>
              <w:rPr>
                <w:rFonts w:eastAsia="宋体"/>
                <w:color w:val="auto"/>
                <w:kern w:val="0"/>
                <w:sz w:val="18"/>
                <w:szCs w:val="18"/>
              </w:rPr>
              <w:t>立项依据充分性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83357">
            <w:pPr>
              <w:widowControl/>
              <w:textAlignment w:val="center"/>
              <w:rPr>
                <w:rFonts w:eastAsia="宋体"/>
                <w:color w:val="auto"/>
                <w:kern w:val="0"/>
                <w:sz w:val="18"/>
                <w:szCs w:val="18"/>
              </w:rPr>
            </w:pPr>
            <w:r>
              <w:rPr>
                <w:rFonts w:eastAsia="宋体"/>
                <w:color w:val="auto"/>
                <w:kern w:val="0"/>
                <w:sz w:val="18"/>
                <w:szCs w:val="18"/>
              </w:rPr>
              <w:t>项目立项是否符合法律法规，相关政策、发展规划以及部门职责，用以反映和考核项目立项依据情况</w:t>
            </w:r>
          </w:p>
        </w:tc>
      </w:tr>
      <w:tr w14:paraId="63AE9496">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E186F">
            <w:pPr>
              <w:widowControl/>
              <w:jc w:val="center"/>
              <w:textAlignment w:val="center"/>
              <w:rPr>
                <w:rFonts w:eastAsia="宋体"/>
                <w:color w:val="auto"/>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7CCCE">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B1FE8">
            <w:pPr>
              <w:widowControl/>
              <w:jc w:val="center"/>
              <w:textAlignment w:val="center"/>
              <w:rPr>
                <w:rFonts w:eastAsia="宋体"/>
                <w:color w:val="auto"/>
                <w:kern w:val="0"/>
                <w:sz w:val="18"/>
                <w:szCs w:val="18"/>
              </w:rPr>
            </w:pPr>
            <w:r>
              <w:rPr>
                <w:rFonts w:eastAsia="宋体"/>
                <w:color w:val="auto"/>
                <w:kern w:val="0"/>
                <w:sz w:val="18"/>
                <w:szCs w:val="18"/>
              </w:rPr>
              <w:t>立项程序规范性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FB6F1">
            <w:pPr>
              <w:widowControl/>
              <w:textAlignment w:val="center"/>
              <w:rPr>
                <w:rFonts w:eastAsia="宋体"/>
                <w:color w:val="auto"/>
                <w:kern w:val="0"/>
                <w:sz w:val="18"/>
                <w:szCs w:val="18"/>
              </w:rPr>
            </w:pPr>
            <w:r>
              <w:rPr>
                <w:rFonts w:eastAsia="宋体"/>
                <w:color w:val="auto"/>
                <w:kern w:val="0"/>
                <w:sz w:val="18"/>
                <w:szCs w:val="18"/>
              </w:rPr>
              <w:t xml:space="preserve">项目是否有明确、齐全的项目申报依据、申报文本、批复文件，项目是否必要 </w:t>
            </w:r>
          </w:p>
        </w:tc>
      </w:tr>
      <w:tr w14:paraId="4C6B6F7A">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E1603">
            <w:pPr>
              <w:widowControl/>
              <w:jc w:val="center"/>
              <w:textAlignment w:val="center"/>
              <w:rPr>
                <w:rFonts w:eastAsia="宋体"/>
                <w:color w:val="auto"/>
                <w:kern w:val="0"/>
                <w:sz w:val="18"/>
                <w:szCs w:val="18"/>
              </w:rPr>
            </w:pP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36E22">
            <w:pPr>
              <w:widowControl/>
              <w:jc w:val="center"/>
              <w:textAlignment w:val="center"/>
              <w:rPr>
                <w:rFonts w:eastAsia="宋体"/>
                <w:color w:val="auto"/>
                <w:kern w:val="0"/>
                <w:sz w:val="18"/>
                <w:szCs w:val="18"/>
              </w:rPr>
            </w:pPr>
            <w:r>
              <w:rPr>
                <w:rFonts w:eastAsia="宋体"/>
                <w:color w:val="auto"/>
                <w:kern w:val="0"/>
                <w:sz w:val="18"/>
                <w:szCs w:val="18"/>
              </w:rPr>
              <w:t>绩效目标</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CBE07">
            <w:pPr>
              <w:widowControl/>
              <w:jc w:val="center"/>
              <w:textAlignment w:val="center"/>
              <w:rPr>
                <w:rFonts w:eastAsia="宋体"/>
                <w:color w:val="auto"/>
                <w:kern w:val="0"/>
                <w:sz w:val="18"/>
                <w:szCs w:val="18"/>
              </w:rPr>
            </w:pPr>
            <w:r>
              <w:rPr>
                <w:rFonts w:eastAsia="宋体"/>
                <w:color w:val="auto"/>
                <w:kern w:val="0"/>
                <w:sz w:val="18"/>
                <w:szCs w:val="18"/>
              </w:rPr>
              <w:t>绩效目标明确性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993A8">
            <w:pPr>
              <w:widowControl/>
              <w:textAlignment w:val="center"/>
              <w:rPr>
                <w:rFonts w:eastAsia="宋体"/>
                <w:color w:val="auto"/>
                <w:kern w:val="0"/>
                <w:sz w:val="18"/>
                <w:szCs w:val="18"/>
              </w:rPr>
            </w:pPr>
            <w:r>
              <w:rPr>
                <w:rFonts w:eastAsia="宋体"/>
                <w:color w:val="auto"/>
                <w:kern w:val="0"/>
                <w:sz w:val="18"/>
                <w:szCs w:val="18"/>
              </w:rPr>
              <w:t>项目单位是否设置项目总体绩效目标和阶段目标，项目总体绩效目标是否与本行业中长期发展规划密切相关 ，项目阶段性绩效目标与单位的年度计划相关</w:t>
            </w:r>
          </w:p>
        </w:tc>
      </w:tr>
      <w:tr w14:paraId="5590C226">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C52EA">
            <w:pPr>
              <w:widowControl/>
              <w:jc w:val="center"/>
              <w:textAlignment w:val="center"/>
              <w:rPr>
                <w:rFonts w:eastAsia="宋体"/>
                <w:color w:val="auto"/>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79FE6">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A3AC7">
            <w:pPr>
              <w:widowControl/>
              <w:jc w:val="center"/>
              <w:textAlignment w:val="center"/>
              <w:rPr>
                <w:rFonts w:eastAsia="宋体"/>
                <w:color w:val="auto"/>
                <w:kern w:val="0"/>
                <w:sz w:val="18"/>
                <w:szCs w:val="18"/>
              </w:rPr>
            </w:pPr>
            <w:r>
              <w:rPr>
                <w:rFonts w:eastAsia="宋体"/>
                <w:color w:val="auto"/>
                <w:kern w:val="0"/>
                <w:sz w:val="18"/>
                <w:szCs w:val="18"/>
              </w:rPr>
              <w:t>绩效指标合理性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B1358">
            <w:pPr>
              <w:widowControl/>
              <w:textAlignment w:val="center"/>
              <w:rPr>
                <w:rFonts w:eastAsia="宋体"/>
                <w:color w:val="auto"/>
                <w:kern w:val="0"/>
                <w:sz w:val="18"/>
                <w:szCs w:val="18"/>
              </w:rPr>
            </w:pPr>
            <w:r>
              <w:rPr>
                <w:rFonts w:eastAsia="宋体"/>
                <w:color w:val="auto"/>
                <w:kern w:val="0"/>
                <w:sz w:val="18"/>
                <w:szCs w:val="18"/>
              </w:rPr>
              <w:t xml:space="preserve">依据绩效目标设定的绩效指标是否清晰、细化、可衡量等，用以反映和考核项目绩效指标的设置情况 </w:t>
            </w:r>
          </w:p>
        </w:tc>
      </w:tr>
      <w:tr w14:paraId="5C6E3392">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96F44">
            <w:pPr>
              <w:widowControl/>
              <w:jc w:val="center"/>
              <w:textAlignment w:val="center"/>
              <w:rPr>
                <w:rFonts w:eastAsia="宋体"/>
                <w:color w:val="auto"/>
                <w:kern w:val="0"/>
                <w:sz w:val="18"/>
                <w:szCs w:val="18"/>
              </w:rPr>
            </w:pP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D3770">
            <w:pPr>
              <w:widowControl/>
              <w:jc w:val="center"/>
              <w:textAlignment w:val="center"/>
              <w:rPr>
                <w:rFonts w:eastAsia="宋体"/>
                <w:color w:val="auto"/>
                <w:kern w:val="0"/>
                <w:sz w:val="18"/>
                <w:szCs w:val="18"/>
              </w:rPr>
            </w:pPr>
            <w:r>
              <w:rPr>
                <w:rFonts w:eastAsia="宋体"/>
                <w:color w:val="auto"/>
                <w:kern w:val="0"/>
                <w:sz w:val="18"/>
                <w:szCs w:val="18"/>
              </w:rPr>
              <w:t>资金投入</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F6A9F">
            <w:pPr>
              <w:widowControl/>
              <w:jc w:val="center"/>
              <w:textAlignment w:val="center"/>
              <w:rPr>
                <w:rFonts w:eastAsia="宋体"/>
                <w:color w:val="auto"/>
                <w:kern w:val="0"/>
                <w:sz w:val="18"/>
                <w:szCs w:val="18"/>
              </w:rPr>
            </w:pPr>
            <w:r>
              <w:rPr>
                <w:rFonts w:eastAsia="宋体"/>
                <w:color w:val="auto"/>
                <w:kern w:val="0"/>
                <w:sz w:val="18"/>
                <w:szCs w:val="18"/>
              </w:rPr>
              <w:t>资金分配合理性</w:t>
            </w:r>
          </w:p>
        </w:tc>
        <w:tc>
          <w:tcPr>
            <w:tcW w:w="387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48C5D54">
            <w:pPr>
              <w:widowControl/>
              <w:textAlignment w:val="center"/>
              <w:rPr>
                <w:rFonts w:eastAsia="宋体"/>
                <w:color w:val="auto"/>
                <w:kern w:val="0"/>
                <w:sz w:val="18"/>
                <w:szCs w:val="18"/>
              </w:rPr>
            </w:pPr>
            <w:r>
              <w:rPr>
                <w:rFonts w:eastAsia="宋体"/>
                <w:color w:val="auto"/>
                <w:kern w:val="0"/>
                <w:sz w:val="18"/>
                <w:szCs w:val="18"/>
              </w:rPr>
              <w:t>项目预算资金分配是否有测算依据，与补助单位或地方实际是否相适应，用以反映和考核项目预算资金分配的科学性、合理性情况。</w:t>
            </w:r>
          </w:p>
        </w:tc>
      </w:tr>
      <w:tr w14:paraId="1FDFACC6">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2B5C">
            <w:pPr>
              <w:widowControl/>
              <w:jc w:val="center"/>
              <w:textAlignment w:val="center"/>
              <w:rPr>
                <w:rFonts w:eastAsia="宋体"/>
                <w:color w:val="auto"/>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3BDA9">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9591C">
            <w:pPr>
              <w:widowControl/>
              <w:jc w:val="center"/>
              <w:textAlignment w:val="center"/>
              <w:rPr>
                <w:rFonts w:eastAsia="宋体"/>
                <w:color w:val="auto"/>
                <w:kern w:val="0"/>
                <w:sz w:val="18"/>
                <w:szCs w:val="18"/>
              </w:rPr>
            </w:pPr>
            <w:r>
              <w:rPr>
                <w:rFonts w:eastAsia="宋体"/>
                <w:color w:val="auto"/>
                <w:kern w:val="0"/>
                <w:sz w:val="18"/>
                <w:szCs w:val="18"/>
              </w:rPr>
              <w:t>预算编制科学性</w:t>
            </w:r>
          </w:p>
        </w:tc>
        <w:tc>
          <w:tcPr>
            <w:tcW w:w="38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C909B8">
            <w:pPr>
              <w:widowControl/>
              <w:textAlignment w:val="center"/>
              <w:rPr>
                <w:rFonts w:eastAsia="宋体"/>
                <w:color w:val="auto"/>
                <w:kern w:val="0"/>
                <w:sz w:val="18"/>
                <w:szCs w:val="18"/>
              </w:rPr>
            </w:pPr>
            <w:r>
              <w:rPr>
                <w:rFonts w:eastAsia="宋体"/>
                <w:color w:val="auto"/>
                <w:kern w:val="0"/>
                <w:sz w:val="18"/>
                <w:szCs w:val="18"/>
              </w:rPr>
              <w:t>项目预算编制是否经过科学论证、有明确标准，资金额度与年度目标是否相适应，用以反映和考核项目预算编制的科学性、合理性情况。</w:t>
            </w:r>
          </w:p>
        </w:tc>
      </w:tr>
      <w:tr w14:paraId="7BB3A0B3">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A199E">
            <w:pPr>
              <w:widowControl/>
              <w:jc w:val="center"/>
              <w:textAlignment w:val="center"/>
              <w:rPr>
                <w:rFonts w:eastAsia="宋体"/>
                <w:color w:val="auto"/>
                <w:kern w:val="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A6DDD">
            <w:pPr>
              <w:widowControl/>
              <w:jc w:val="center"/>
              <w:textAlignment w:val="center"/>
              <w:rPr>
                <w:rFonts w:eastAsia="宋体"/>
                <w:color w:val="auto"/>
                <w:kern w:val="0"/>
                <w:sz w:val="18"/>
                <w:szCs w:val="18"/>
              </w:rPr>
            </w:pPr>
            <w:r>
              <w:rPr>
                <w:rFonts w:eastAsia="宋体"/>
                <w:color w:val="auto"/>
                <w:kern w:val="0"/>
                <w:sz w:val="18"/>
                <w:szCs w:val="18"/>
              </w:rPr>
              <w:t>实施方案</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23165">
            <w:pPr>
              <w:widowControl/>
              <w:jc w:val="center"/>
              <w:textAlignment w:val="center"/>
              <w:rPr>
                <w:rFonts w:eastAsia="宋体"/>
                <w:color w:val="auto"/>
                <w:kern w:val="0"/>
                <w:sz w:val="18"/>
                <w:szCs w:val="18"/>
              </w:rPr>
            </w:pPr>
            <w:r>
              <w:rPr>
                <w:rFonts w:eastAsia="宋体"/>
                <w:color w:val="auto"/>
                <w:kern w:val="0"/>
                <w:sz w:val="18"/>
                <w:szCs w:val="18"/>
              </w:rPr>
              <w:t>方案编制的科学性和合理性</w:t>
            </w:r>
          </w:p>
        </w:tc>
        <w:tc>
          <w:tcPr>
            <w:tcW w:w="387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C5420">
            <w:pPr>
              <w:widowControl/>
              <w:textAlignment w:val="center"/>
              <w:rPr>
                <w:rFonts w:eastAsia="宋体"/>
                <w:color w:val="auto"/>
                <w:kern w:val="0"/>
                <w:sz w:val="18"/>
                <w:szCs w:val="18"/>
              </w:rPr>
            </w:pPr>
            <w:r>
              <w:rPr>
                <w:rFonts w:eastAsia="宋体"/>
                <w:color w:val="auto"/>
                <w:kern w:val="0"/>
                <w:sz w:val="18"/>
                <w:szCs w:val="18"/>
              </w:rPr>
              <w:t>方案编制是否科学合理，论证批复手续是否齐全</w:t>
            </w:r>
          </w:p>
        </w:tc>
      </w:tr>
      <w:tr w14:paraId="626D8A60">
        <w:tblPrEx>
          <w:tblCellMar>
            <w:top w:w="0" w:type="dxa"/>
            <w:left w:w="0" w:type="dxa"/>
            <w:bottom w:w="0" w:type="dxa"/>
            <w:right w:w="0" w:type="dxa"/>
          </w:tblCellMar>
        </w:tblPrEx>
        <w:trPr>
          <w:trHeight w:val="90"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9C94C">
            <w:pPr>
              <w:widowControl/>
              <w:jc w:val="center"/>
              <w:textAlignment w:val="center"/>
              <w:rPr>
                <w:rFonts w:eastAsia="宋体"/>
                <w:color w:val="auto"/>
                <w:kern w:val="0"/>
                <w:sz w:val="18"/>
                <w:szCs w:val="18"/>
              </w:rPr>
            </w:pPr>
            <w:r>
              <w:rPr>
                <w:rFonts w:eastAsia="宋体"/>
                <w:color w:val="auto"/>
                <w:kern w:val="0"/>
                <w:sz w:val="18"/>
                <w:szCs w:val="18"/>
              </w:rPr>
              <w:t>过程）</w:t>
            </w: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65AC3">
            <w:pPr>
              <w:widowControl/>
              <w:jc w:val="center"/>
              <w:textAlignment w:val="center"/>
              <w:rPr>
                <w:rFonts w:eastAsia="宋体"/>
                <w:color w:val="auto"/>
                <w:kern w:val="0"/>
                <w:sz w:val="18"/>
                <w:szCs w:val="18"/>
              </w:rPr>
            </w:pPr>
            <w:r>
              <w:rPr>
                <w:rFonts w:eastAsia="宋体"/>
                <w:color w:val="auto"/>
                <w:kern w:val="0"/>
                <w:sz w:val="18"/>
                <w:szCs w:val="18"/>
              </w:rPr>
              <w:t>资金管理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81D57">
            <w:pPr>
              <w:widowControl/>
              <w:jc w:val="center"/>
              <w:textAlignment w:val="center"/>
              <w:rPr>
                <w:rFonts w:eastAsia="宋体"/>
                <w:color w:val="auto"/>
                <w:kern w:val="0"/>
                <w:sz w:val="18"/>
                <w:szCs w:val="18"/>
              </w:rPr>
            </w:pPr>
            <w:r>
              <w:rPr>
                <w:rFonts w:eastAsia="宋体"/>
                <w:color w:val="auto"/>
                <w:kern w:val="0"/>
                <w:sz w:val="18"/>
                <w:szCs w:val="18"/>
              </w:rPr>
              <w:t>资金在规定时间下达率</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EC1D0">
            <w:pPr>
              <w:widowControl/>
              <w:textAlignment w:val="center"/>
              <w:rPr>
                <w:rFonts w:eastAsia="宋体"/>
                <w:color w:val="auto"/>
                <w:kern w:val="0"/>
                <w:sz w:val="18"/>
                <w:szCs w:val="18"/>
              </w:rPr>
            </w:pPr>
            <w:r>
              <w:rPr>
                <w:rFonts w:eastAsia="宋体"/>
                <w:color w:val="auto"/>
                <w:kern w:val="0"/>
                <w:sz w:val="18"/>
                <w:szCs w:val="18"/>
              </w:rPr>
              <w:t>规定时间内实际到位资金与计划到位资金的比率，用以反映资金下达情况</w:t>
            </w:r>
          </w:p>
        </w:tc>
      </w:tr>
      <w:tr w14:paraId="3285BDC6">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96955">
            <w:pPr>
              <w:widowControl/>
              <w:jc w:val="center"/>
              <w:textAlignment w:val="center"/>
              <w:rPr>
                <w:rFonts w:eastAsia="宋体"/>
                <w:color w:val="auto"/>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DA0B5">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06EBD">
            <w:pPr>
              <w:widowControl/>
              <w:jc w:val="center"/>
              <w:textAlignment w:val="center"/>
              <w:rPr>
                <w:rFonts w:eastAsia="宋体"/>
                <w:color w:val="auto"/>
                <w:kern w:val="0"/>
                <w:sz w:val="18"/>
                <w:szCs w:val="18"/>
              </w:rPr>
            </w:pPr>
            <w:r>
              <w:rPr>
                <w:rFonts w:eastAsia="宋体"/>
                <w:color w:val="auto"/>
                <w:kern w:val="0"/>
                <w:sz w:val="18"/>
                <w:szCs w:val="18"/>
              </w:rPr>
              <w:t>预算执行率</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6A92F">
            <w:pPr>
              <w:widowControl/>
              <w:textAlignment w:val="center"/>
              <w:rPr>
                <w:rFonts w:eastAsia="宋体"/>
                <w:color w:val="auto"/>
                <w:kern w:val="0"/>
                <w:sz w:val="18"/>
                <w:szCs w:val="18"/>
              </w:rPr>
            </w:pPr>
            <w:r>
              <w:rPr>
                <w:rFonts w:eastAsia="宋体"/>
                <w:color w:val="auto"/>
                <w:kern w:val="0"/>
                <w:sz w:val="18"/>
                <w:szCs w:val="18"/>
              </w:rPr>
              <w:t>用以反映和考核资金的实际执行情况。预算执行率 =（实际支出金额/年度预算金额）×100%</w:t>
            </w:r>
          </w:p>
        </w:tc>
      </w:tr>
      <w:tr w14:paraId="4FA5F1A0">
        <w:tblPrEx>
          <w:tblCellMar>
            <w:top w:w="0" w:type="dxa"/>
            <w:left w:w="0" w:type="dxa"/>
            <w:bottom w:w="0" w:type="dxa"/>
            <w:right w:w="0" w:type="dxa"/>
          </w:tblCellMar>
        </w:tblPrEx>
        <w:trPr>
          <w:trHeight w:val="169"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19B12">
            <w:pPr>
              <w:widowControl/>
              <w:jc w:val="center"/>
              <w:textAlignment w:val="center"/>
              <w:rPr>
                <w:rFonts w:eastAsia="宋体"/>
                <w:color w:val="auto"/>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BD558">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2F029">
            <w:pPr>
              <w:widowControl/>
              <w:jc w:val="center"/>
              <w:textAlignment w:val="center"/>
              <w:rPr>
                <w:rFonts w:eastAsia="宋体"/>
                <w:color w:val="auto"/>
                <w:kern w:val="0"/>
                <w:sz w:val="18"/>
                <w:szCs w:val="18"/>
              </w:rPr>
            </w:pPr>
            <w:r>
              <w:rPr>
                <w:rFonts w:eastAsia="宋体"/>
                <w:color w:val="auto"/>
                <w:kern w:val="0"/>
                <w:sz w:val="18"/>
                <w:szCs w:val="18"/>
              </w:rPr>
              <w:t>资金使用合规性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D2FB6">
            <w:pPr>
              <w:widowControl/>
              <w:textAlignment w:val="center"/>
              <w:rPr>
                <w:rFonts w:eastAsia="宋体"/>
                <w:color w:val="auto"/>
                <w:kern w:val="0"/>
                <w:sz w:val="18"/>
                <w:szCs w:val="18"/>
              </w:rPr>
            </w:pPr>
            <w:r>
              <w:rPr>
                <w:rFonts w:eastAsia="宋体"/>
                <w:color w:val="auto"/>
                <w:kern w:val="0"/>
                <w:sz w:val="18"/>
                <w:szCs w:val="18"/>
              </w:rPr>
              <w:t xml:space="preserve">项目资金使用是否符合相关的财务管理制度规定，用以反映和考核项目资金的规范运行情况 </w:t>
            </w:r>
          </w:p>
        </w:tc>
      </w:tr>
      <w:tr w14:paraId="27656FF1">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E0848">
            <w:pPr>
              <w:widowControl/>
              <w:jc w:val="center"/>
              <w:textAlignment w:val="center"/>
              <w:rPr>
                <w:rFonts w:eastAsia="宋体"/>
                <w:color w:val="auto"/>
                <w:kern w:val="0"/>
                <w:sz w:val="18"/>
                <w:szCs w:val="18"/>
              </w:rPr>
            </w:pP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62BFA">
            <w:pPr>
              <w:widowControl/>
              <w:jc w:val="center"/>
              <w:textAlignment w:val="center"/>
              <w:rPr>
                <w:rFonts w:eastAsia="宋体"/>
                <w:color w:val="auto"/>
                <w:kern w:val="0"/>
                <w:sz w:val="18"/>
                <w:szCs w:val="18"/>
              </w:rPr>
            </w:pPr>
            <w:r>
              <w:rPr>
                <w:rFonts w:eastAsia="宋体"/>
                <w:color w:val="auto"/>
                <w:kern w:val="0"/>
                <w:sz w:val="18"/>
                <w:szCs w:val="18"/>
              </w:rPr>
              <w:t>组织实施</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6277C">
            <w:pPr>
              <w:widowControl/>
              <w:jc w:val="center"/>
              <w:textAlignment w:val="center"/>
              <w:rPr>
                <w:rFonts w:eastAsia="宋体"/>
                <w:color w:val="auto"/>
                <w:kern w:val="0"/>
                <w:sz w:val="18"/>
                <w:szCs w:val="18"/>
              </w:rPr>
            </w:pPr>
            <w:r>
              <w:rPr>
                <w:rFonts w:eastAsia="宋体"/>
                <w:color w:val="auto"/>
                <w:kern w:val="0"/>
                <w:sz w:val="18"/>
                <w:szCs w:val="18"/>
              </w:rPr>
              <w:t>管理制度健全性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7475A">
            <w:pPr>
              <w:widowControl/>
              <w:textAlignment w:val="center"/>
              <w:rPr>
                <w:rFonts w:eastAsia="宋体"/>
                <w:color w:val="auto"/>
                <w:kern w:val="0"/>
                <w:sz w:val="18"/>
                <w:szCs w:val="18"/>
              </w:rPr>
            </w:pPr>
            <w:r>
              <w:rPr>
                <w:rFonts w:eastAsia="宋体"/>
                <w:color w:val="auto"/>
                <w:kern w:val="0"/>
                <w:sz w:val="18"/>
                <w:szCs w:val="18"/>
              </w:rPr>
              <w:t>项目实施单位的财务和业务管理制度是否健全，用以反映和考核财务和业务管理制度对项目顺利实施的保障情况。</w:t>
            </w:r>
          </w:p>
        </w:tc>
      </w:tr>
      <w:tr w14:paraId="2CFAF2B6">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832A0">
            <w:pPr>
              <w:widowControl/>
              <w:jc w:val="center"/>
              <w:textAlignment w:val="center"/>
              <w:rPr>
                <w:rFonts w:eastAsia="宋体"/>
                <w:color w:val="auto"/>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C341B">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3D7FF">
            <w:pPr>
              <w:widowControl/>
              <w:jc w:val="center"/>
              <w:textAlignment w:val="center"/>
              <w:rPr>
                <w:rFonts w:eastAsia="宋体"/>
                <w:color w:val="auto"/>
                <w:kern w:val="0"/>
                <w:sz w:val="18"/>
                <w:szCs w:val="18"/>
              </w:rPr>
            </w:pPr>
            <w:r>
              <w:rPr>
                <w:rFonts w:eastAsia="宋体"/>
                <w:color w:val="auto"/>
                <w:kern w:val="0"/>
                <w:sz w:val="18"/>
                <w:szCs w:val="18"/>
              </w:rPr>
              <w:t>审核公示及时性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07648">
            <w:pPr>
              <w:widowControl/>
              <w:textAlignment w:val="center"/>
              <w:rPr>
                <w:rFonts w:eastAsia="宋体"/>
                <w:color w:val="auto"/>
                <w:kern w:val="0"/>
                <w:sz w:val="18"/>
                <w:szCs w:val="18"/>
              </w:rPr>
            </w:pPr>
            <w:r>
              <w:rPr>
                <w:rFonts w:eastAsia="宋体"/>
                <w:color w:val="auto"/>
                <w:kern w:val="0"/>
                <w:sz w:val="18"/>
                <w:szCs w:val="18"/>
              </w:rPr>
              <w:t>考察主管部门是否按规定时间完成申请材料审核工作，并及时公示审核结果</w:t>
            </w:r>
          </w:p>
        </w:tc>
      </w:tr>
      <w:tr w14:paraId="75E99ACA">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32A74">
            <w:pPr>
              <w:widowControl/>
              <w:jc w:val="center"/>
              <w:textAlignment w:val="center"/>
              <w:rPr>
                <w:rFonts w:eastAsia="宋体"/>
                <w:color w:val="auto"/>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83810">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C543F">
            <w:pPr>
              <w:widowControl/>
              <w:jc w:val="center"/>
              <w:textAlignment w:val="center"/>
              <w:rPr>
                <w:rFonts w:eastAsia="宋体"/>
                <w:color w:val="auto"/>
                <w:kern w:val="0"/>
                <w:sz w:val="18"/>
                <w:szCs w:val="18"/>
              </w:rPr>
            </w:pPr>
            <w:r>
              <w:rPr>
                <w:rFonts w:eastAsia="宋体"/>
                <w:color w:val="auto"/>
                <w:kern w:val="0"/>
                <w:sz w:val="18"/>
                <w:szCs w:val="18"/>
              </w:rPr>
              <w:t>信息公开完整性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A6716">
            <w:pPr>
              <w:widowControl/>
              <w:textAlignment w:val="center"/>
              <w:rPr>
                <w:rFonts w:eastAsia="宋体"/>
                <w:color w:val="auto"/>
                <w:kern w:val="0"/>
                <w:sz w:val="18"/>
                <w:szCs w:val="18"/>
              </w:rPr>
            </w:pPr>
            <w:r>
              <w:rPr>
                <w:rFonts w:eastAsia="宋体"/>
                <w:color w:val="auto"/>
                <w:kern w:val="0"/>
                <w:sz w:val="18"/>
                <w:szCs w:val="18"/>
              </w:rPr>
              <w:t>是否按各自职责做好信息公开公示工作</w:t>
            </w:r>
          </w:p>
        </w:tc>
      </w:tr>
      <w:tr w14:paraId="137B3742">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C2938">
            <w:pPr>
              <w:widowControl/>
              <w:jc w:val="center"/>
              <w:textAlignment w:val="center"/>
              <w:rPr>
                <w:rFonts w:eastAsia="宋体"/>
                <w:color w:val="auto"/>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F186E">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FA2B6">
            <w:pPr>
              <w:widowControl/>
              <w:jc w:val="center"/>
              <w:textAlignment w:val="center"/>
              <w:rPr>
                <w:rFonts w:eastAsia="宋体"/>
                <w:color w:val="auto"/>
                <w:kern w:val="0"/>
                <w:sz w:val="18"/>
                <w:szCs w:val="18"/>
              </w:rPr>
            </w:pPr>
            <w:r>
              <w:rPr>
                <w:rFonts w:eastAsia="宋体"/>
                <w:color w:val="auto"/>
                <w:kern w:val="0"/>
                <w:sz w:val="18"/>
                <w:szCs w:val="18"/>
              </w:rPr>
              <w:t>信息录入完整性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324CC">
            <w:pPr>
              <w:widowControl/>
              <w:textAlignment w:val="center"/>
              <w:rPr>
                <w:rFonts w:eastAsia="宋体"/>
                <w:color w:val="auto"/>
                <w:kern w:val="0"/>
                <w:sz w:val="18"/>
                <w:szCs w:val="18"/>
              </w:rPr>
            </w:pPr>
            <w:r>
              <w:rPr>
                <w:rFonts w:eastAsia="宋体"/>
                <w:color w:val="auto"/>
                <w:kern w:val="0"/>
                <w:sz w:val="18"/>
                <w:szCs w:val="18"/>
              </w:rPr>
              <w:t>考察业务主管部门是否将</w:t>
            </w:r>
            <w:r>
              <w:rPr>
                <w:rFonts w:hint="eastAsia" w:eastAsia="宋体"/>
                <w:color w:val="auto"/>
                <w:kern w:val="0"/>
                <w:sz w:val="18"/>
                <w:szCs w:val="18"/>
              </w:rPr>
              <w:t>现代职业教育质量提升计划项目工作</w:t>
            </w:r>
            <w:r>
              <w:rPr>
                <w:rFonts w:eastAsia="宋体"/>
                <w:color w:val="auto"/>
                <w:kern w:val="0"/>
                <w:sz w:val="18"/>
                <w:szCs w:val="18"/>
              </w:rPr>
              <w:t>、资金拨付情况等</w:t>
            </w:r>
            <w:r>
              <w:rPr>
                <w:rFonts w:hint="eastAsia" w:eastAsia="宋体"/>
                <w:color w:val="auto"/>
                <w:kern w:val="0"/>
                <w:sz w:val="18"/>
                <w:szCs w:val="18"/>
              </w:rPr>
              <w:t>建档</w:t>
            </w:r>
            <w:r>
              <w:rPr>
                <w:rFonts w:eastAsia="宋体"/>
                <w:color w:val="auto"/>
                <w:kern w:val="0"/>
                <w:sz w:val="18"/>
                <w:szCs w:val="18"/>
              </w:rPr>
              <w:t>管理</w:t>
            </w:r>
          </w:p>
        </w:tc>
      </w:tr>
      <w:tr w14:paraId="69E48A19">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861DB">
            <w:pPr>
              <w:widowControl/>
              <w:jc w:val="center"/>
              <w:textAlignment w:val="center"/>
              <w:rPr>
                <w:rFonts w:eastAsia="宋体"/>
                <w:color w:val="auto"/>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80BA2">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8C87D">
            <w:pPr>
              <w:widowControl/>
              <w:jc w:val="center"/>
              <w:textAlignment w:val="center"/>
              <w:rPr>
                <w:rFonts w:eastAsia="宋体"/>
                <w:color w:val="auto"/>
                <w:kern w:val="0"/>
                <w:sz w:val="18"/>
                <w:szCs w:val="18"/>
              </w:rPr>
            </w:pPr>
            <w:r>
              <w:rPr>
                <w:rFonts w:eastAsia="宋体"/>
                <w:color w:val="auto"/>
                <w:kern w:val="0"/>
                <w:sz w:val="18"/>
                <w:szCs w:val="18"/>
              </w:rPr>
              <w:t>监管有效性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0C3BE">
            <w:pPr>
              <w:widowControl/>
              <w:textAlignment w:val="center"/>
              <w:rPr>
                <w:rFonts w:eastAsia="宋体"/>
                <w:color w:val="auto"/>
                <w:kern w:val="0"/>
                <w:sz w:val="18"/>
                <w:szCs w:val="18"/>
              </w:rPr>
            </w:pPr>
            <w:r>
              <w:rPr>
                <w:rFonts w:eastAsia="宋体"/>
                <w:color w:val="auto"/>
                <w:kern w:val="0"/>
                <w:sz w:val="18"/>
                <w:szCs w:val="18"/>
              </w:rPr>
              <w:t>考察业务主管部门对资金使用单位或个人开展监督检查情况</w:t>
            </w:r>
          </w:p>
        </w:tc>
      </w:tr>
      <w:tr w14:paraId="3BCD41D9">
        <w:tblPrEx>
          <w:tblCellMar>
            <w:top w:w="0" w:type="dxa"/>
            <w:left w:w="0" w:type="dxa"/>
            <w:bottom w:w="0" w:type="dxa"/>
            <w:right w:w="0" w:type="dxa"/>
          </w:tblCellMar>
        </w:tblPrEx>
        <w:trPr>
          <w:trHeight w:val="90"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221A5">
            <w:pPr>
              <w:widowControl/>
              <w:jc w:val="center"/>
              <w:textAlignment w:val="center"/>
              <w:rPr>
                <w:rFonts w:eastAsia="宋体"/>
                <w:color w:val="auto"/>
                <w:kern w:val="0"/>
                <w:sz w:val="18"/>
                <w:szCs w:val="18"/>
              </w:rPr>
            </w:pPr>
            <w:r>
              <w:rPr>
                <w:rFonts w:eastAsia="宋体"/>
                <w:color w:val="auto"/>
                <w:kern w:val="0"/>
                <w:sz w:val="18"/>
                <w:szCs w:val="18"/>
              </w:rPr>
              <w:t>项目产出</w:t>
            </w: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E7C74">
            <w:pPr>
              <w:widowControl/>
              <w:jc w:val="center"/>
              <w:textAlignment w:val="center"/>
              <w:rPr>
                <w:rFonts w:eastAsia="宋体"/>
                <w:color w:val="auto"/>
                <w:kern w:val="0"/>
                <w:sz w:val="18"/>
                <w:szCs w:val="18"/>
              </w:rPr>
            </w:pPr>
            <w:r>
              <w:rPr>
                <w:rFonts w:eastAsia="宋体"/>
                <w:color w:val="auto"/>
                <w:kern w:val="0"/>
                <w:sz w:val="18"/>
                <w:szCs w:val="18"/>
              </w:rPr>
              <w:t>产出数量</w:t>
            </w:r>
          </w:p>
        </w:tc>
        <w:tc>
          <w:tcPr>
            <w:tcW w:w="24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EDBF9">
            <w:pPr>
              <w:widowControl/>
              <w:jc w:val="center"/>
              <w:textAlignment w:val="center"/>
              <w:rPr>
                <w:rFonts w:eastAsia="宋体"/>
                <w:color w:val="auto"/>
                <w:kern w:val="0"/>
                <w:sz w:val="18"/>
                <w:szCs w:val="18"/>
              </w:rPr>
            </w:pPr>
            <w:r>
              <w:rPr>
                <w:rFonts w:eastAsia="宋体"/>
                <w:color w:val="auto"/>
                <w:kern w:val="0"/>
                <w:sz w:val="18"/>
                <w:szCs w:val="18"/>
              </w:rPr>
              <w:t>产出数量</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77E04">
            <w:pPr>
              <w:widowControl/>
              <w:jc w:val="left"/>
              <w:textAlignment w:val="center"/>
              <w:rPr>
                <w:rFonts w:eastAsia="宋体"/>
                <w:color w:val="auto"/>
                <w:kern w:val="0"/>
                <w:sz w:val="18"/>
                <w:szCs w:val="18"/>
              </w:rPr>
            </w:pPr>
            <w:r>
              <w:rPr>
                <w:rFonts w:hint="eastAsia" w:eastAsia="宋体"/>
                <w:color w:val="auto"/>
                <w:kern w:val="0"/>
                <w:sz w:val="18"/>
                <w:szCs w:val="18"/>
                <w:lang w:eastAsia="zh-CN"/>
              </w:rPr>
              <w:t>项目完成率</w:t>
            </w:r>
          </w:p>
        </w:tc>
      </w:tr>
      <w:tr w14:paraId="3E3B1021">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EEB25">
            <w:pPr>
              <w:widowControl/>
              <w:jc w:val="center"/>
              <w:textAlignment w:val="center"/>
              <w:rPr>
                <w:rFonts w:eastAsia="宋体"/>
                <w:color w:val="auto"/>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8E174">
            <w:pPr>
              <w:widowControl/>
              <w:jc w:val="center"/>
              <w:textAlignment w:val="center"/>
              <w:rPr>
                <w:rFonts w:eastAsia="宋体"/>
                <w:color w:val="auto"/>
                <w:kern w:val="0"/>
                <w:sz w:val="18"/>
                <w:szCs w:val="18"/>
              </w:rPr>
            </w:pPr>
          </w:p>
        </w:tc>
        <w:tc>
          <w:tcPr>
            <w:tcW w:w="2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FAD8B">
            <w:pPr>
              <w:widowControl/>
              <w:jc w:val="center"/>
              <w:textAlignment w:val="center"/>
              <w:rPr>
                <w:rFonts w:eastAsia="宋体"/>
                <w:color w:val="auto"/>
                <w:kern w:val="0"/>
                <w:sz w:val="18"/>
                <w:szCs w:val="18"/>
              </w:rPr>
            </w:pP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746E4">
            <w:pPr>
              <w:jc w:val="left"/>
              <w:rPr>
                <w:rFonts w:eastAsia="宋体"/>
                <w:color w:val="auto"/>
                <w:kern w:val="0"/>
                <w:sz w:val="18"/>
                <w:szCs w:val="18"/>
              </w:rPr>
            </w:pPr>
            <w:r>
              <w:rPr>
                <w:rFonts w:hint="eastAsia" w:eastAsia="宋体"/>
                <w:color w:val="auto"/>
                <w:kern w:val="0"/>
                <w:sz w:val="18"/>
                <w:szCs w:val="18"/>
                <w:lang w:eastAsia="zh-CN"/>
              </w:rPr>
              <w:t>完成项目数量</w:t>
            </w:r>
          </w:p>
        </w:tc>
      </w:tr>
      <w:tr w14:paraId="03010253">
        <w:tblPrEx>
          <w:tblCellMar>
            <w:top w:w="0" w:type="dxa"/>
            <w:left w:w="0" w:type="dxa"/>
            <w:bottom w:w="0" w:type="dxa"/>
            <w:right w:w="0" w:type="dxa"/>
          </w:tblCellMar>
        </w:tblPrEx>
        <w:trPr>
          <w:trHeight w:val="841"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94A10">
            <w:pPr>
              <w:widowControl/>
              <w:jc w:val="center"/>
              <w:textAlignment w:val="center"/>
              <w:rPr>
                <w:rFonts w:eastAsia="宋体"/>
                <w:color w:val="auto"/>
                <w:kern w:val="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F3177">
            <w:pPr>
              <w:widowControl/>
              <w:jc w:val="center"/>
              <w:textAlignment w:val="center"/>
              <w:rPr>
                <w:rFonts w:eastAsia="宋体"/>
                <w:color w:val="auto"/>
                <w:kern w:val="0"/>
                <w:sz w:val="18"/>
                <w:szCs w:val="18"/>
              </w:rPr>
            </w:pPr>
            <w:r>
              <w:rPr>
                <w:rFonts w:eastAsia="宋体"/>
                <w:color w:val="auto"/>
                <w:kern w:val="0"/>
                <w:sz w:val="18"/>
                <w:szCs w:val="18"/>
              </w:rPr>
              <w:t>产出质量</w:t>
            </w:r>
          </w:p>
        </w:tc>
        <w:tc>
          <w:tcPr>
            <w:tcW w:w="2464"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B42D05A">
            <w:pPr>
              <w:widowControl/>
              <w:jc w:val="center"/>
              <w:textAlignment w:val="center"/>
              <w:rPr>
                <w:rFonts w:eastAsia="宋体"/>
                <w:color w:val="auto"/>
                <w:kern w:val="0"/>
                <w:sz w:val="18"/>
                <w:szCs w:val="18"/>
              </w:rPr>
            </w:pPr>
            <w:r>
              <w:rPr>
                <w:rFonts w:hint="eastAsia" w:eastAsia="宋体"/>
                <w:color w:val="auto"/>
                <w:kern w:val="0"/>
                <w:sz w:val="18"/>
                <w:szCs w:val="18"/>
                <w:lang w:eastAsia="zh-CN"/>
              </w:rPr>
              <w:t>验收合格</w:t>
            </w:r>
          </w:p>
        </w:tc>
        <w:tc>
          <w:tcPr>
            <w:tcW w:w="3879"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DE8091A">
            <w:pPr>
              <w:widowControl/>
              <w:textAlignment w:val="center"/>
              <w:rPr>
                <w:rFonts w:eastAsia="宋体"/>
                <w:color w:val="auto"/>
                <w:kern w:val="0"/>
                <w:sz w:val="18"/>
                <w:szCs w:val="18"/>
              </w:rPr>
            </w:pPr>
            <w:r>
              <w:rPr>
                <w:rFonts w:hint="eastAsia" w:eastAsia="宋体"/>
                <w:color w:val="auto"/>
                <w:kern w:val="0"/>
                <w:sz w:val="18"/>
                <w:szCs w:val="18"/>
              </w:rPr>
              <w:t>全部实施并符合相关质量标准、规定、条例、要求、规划</w:t>
            </w:r>
          </w:p>
        </w:tc>
      </w:tr>
      <w:tr w14:paraId="6DC404A1">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7CADC">
            <w:pPr>
              <w:widowControl/>
              <w:jc w:val="center"/>
              <w:textAlignment w:val="center"/>
              <w:rPr>
                <w:rFonts w:eastAsia="宋体"/>
                <w:color w:val="auto"/>
                <w:kern w:val="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2D8D9">
            <w:pPr>
              <w:widowControl/>
              <w:jc w:val="center"/>
              <w:textAlignment w:val="center"/>
              <w:rPr>
                <w:rFonts w:eastAsia="宋体"/>
                <w:color w:val="auto"/>
                <w:kern w:val="0"/>
                <w:sz w:val="18"/>
                <w:szCs w:val="18"/>
              </w:rPr>
            </w:pPr>
            <w:r>
              <w:rPr>
                <w:rFonts w:eastAsia="宋体"/>
                <w:color w:val="auto"/>
                <w:kern w:val="0"/>
                <w:sz w:val="18"/>
                <w:szCs w:val="18"/>
              </w:rPr>
              <w:t>产出时效</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3FCB9">
            <w:pPr>
              <w:widowControl/>
              <w:jc w:val="center"/>
              <w:textAlignment w:val="center"/>
              <w:rPr>
                <w:rFonts w:eastAsia="宋体"/>
                <w:color w:val="auto"/>
                <w:kern w:val="0"/>
                <w:sz w:val="18"/>
                <w:szCs w:val="18"/>
              </w:rPr>
            </w:pPr>
            <w:r>
              <w:rPr>
                <w:rFonts w:hint="eastAsia" w:eastAsia="宋体"/>
                <w:color w:val="auto"/>
                <w:kern w:val="0"/>
                <w:sz w:val="18"/>
                <w:szCs w:val="18"/>
              </w:rPr>
              <w:t>年度内完成率</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63BF6">
            <w:pPr>
              <w:widowControl/>
              <w:textAlignment w:val="center"/>
              <w:rPr>
                <w:rFonts w:eastAsia="宋体"/>
                <w:color w:val="auto"/>
                <w:kern w:val="0"/>
                <w:sz w:val="18"/>
                <w:szCs w:val="18"/>
              </w:rPr>
            </w:pPr>
            <w:r>
              <w:rPr>
                <w:rFonts w:hint="eastAsia" w:eastAsia="宋体"/>
                <w:color w:val="auto"/>
                <w:kern w:val="0"/>
                <w:sz w:val="18"/>
                <w:szCs w:val="18"/>
              </w:rPr>
              <w:t>202</w:t>
            </w:r>
            <w:r>
              <w:rPr>
                <w:rFonts w:hint="eastAsia" w:eastAsia="宋体"/>
                <w:color w:val="auto"/>
                <w:kern w:val="0"/>
                <w:sz w:val="18"/>
                <w:szCs w:val="18"/>
                <w:lang w:val="en-US" w:eastAsia="zh-CN"/>
              </w:rPr>
              <w:t>2</w:t>
            </w:r>
            <w:r>
              <w:rPr>
                <w:rFonts w:hint="eastAsia" w:eastAsia="宋体"/>
                <w:color w:val="auto"/>
                <w:kern w:val="0"/>
                <w:sz w:val="18"/>
                <w:szCs w:val="18"/>
              </w:rPr>
              <w:t>年度完成情况</w:t>
            </w:r>
          </w:p>
        </w:tc>
      </w:tr>
      <w:tr w14:paraId="0B9179BC">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DE841">
            <w:pPr>
              <w:widowControl/>
              <w:jc w:val="center"/>
              <w:textAlignment w:val="center"/>
              <w:rPr>
                <w:rFonts w:eastAsia="宋体"/>
                <w:color w:val="auto"/>
                <w:kern w:val="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B016F">
            <w:pPr>
              <w:widowControl/>
              <w:jc w:val="center"/>
              <w:textAlignment w:val="center"/>
              <w:rPr>
                <w:rFonts w:eastAsia="宋体"/>
                <w:color w:val="auto"/>
                <w:kern w:val="0"/>
                <w:sz w:val="18"/>
                <w:szCs w:val="18"/>
              </w:rPr>
            </w:pPr>
            <w:r>
              <w:rPr>
                <w:rFonts w:eastAsia="宋体"/>
                <w:color w:val="auto"/>
                <w:kern w:val="0"/>
                <w:sz w:val="18"/>
                <w:szCs w:val="18"/>
              </w:rPr>
              <w:t>产出成本</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3AC90">
            <w:pPr>
              <w:widowControl/>
              <w:jc w:val="center"/>
              <w:textAlignment w:val="center"/>
              <w:rPr>
                <w:rFonts w:eastAsia="宋体"/>
                <w:color w:val="auto"/>
                <w:kern w:val="0"/>
                <w:sz w:val="18"/>
                <w:szCs w:val="18"/>
              </w:rPr>
            </w:pPr>
            <w:r>
              <w:rPr>
                <w:rFonts w:hint="eastAsia" w:eastAsia="宋体"/>
                <w:color w:val="auto"/>
                <w:kern w:val="0"/>
                <w:sz w:val="18"/>
                <w:szCs w:val="18"/>
              </w:rPr>
              <w:t>项目预算金额</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3B3CC">
            <w:pPr>
              <w:widowControl/>
              <w:textAlignment w:val="center"/>
              <w:rPr>
                <w:rFonts w:eastAsia="宋体"/>
                <w:color w:val="auto"/>
                <w:kern w:val="0"/>
                <w:sz w:val="18"/>
                <w:szCs w:val="18"/>
              </w:rPr>
            </w:pPr>
            <w:r>
              <w:rPr>
                <w:rFonts w:hint="eastAsia" w:eastAsia="宋体"/>
                <w:color w:val="auto"/>
                <w:kern w:val="0"/>
                <w:sz w:val="18"/>
                <w:szCs w:val="18"/>
              </w:rPr>
              <w:t>是否在预算金额内完成</w:t>
            </w:r>
          </w:p>
        </w:tc>
      </w:tr>
      <w:tr w14:paraId="7A5A208C">
        <w:tblPrEx>
          <w:tblCellMar>
            <w:top w:w="0" w:type="dxa"/>
            <w:left w:w="0" w:type="dxa"/>
            <w:bottom w:w="0" w:type="dxa"/>
            <w:right w:w="0" w:type="dxa"/>
          </w:tblCellMar>
        </w:tblPrEx>
        <w:trPr>
          <w:trHeight w:val="90"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023AD">
            <w:pPr>
              <w:widowControl/>
              <w:jc w:val="center"/>
              <w:textAlignment w:val="center"/>
              <w:rPr>
                <w:rFonts w:eastAsia="宋体"/>
                <w:color w:val="auto"/>
                <w:kern w:val="0"/>
                <w:sz w:val="18"/>
                <w:szCs w:val="18"/>
              </w:rPr>
            </w:pPr>
            <w:r>
              <w:rPr>
                <w:rFonts w:eastAsia="宋体"/>
                <w:color w:val="auto"/>
                <w:kern w:val="0"/>
                <w:sz w:val="18"/>
                <w:szCs w:val="18"/>
              </w:rPr>
              <w:t>项目效果</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B3145">
            <w:pPr>
              <w:widowControl/>
              <w:jc w:val="center"/>
              <w:textAlignment w:val="center"/>
              <w:rPr>
                <w:rFonts w:eastAsia="宋体"/>
                <w:color w:val="auto"/>
                <w:kern w:val="0"/>
                <w:sz w:val="18"/>
                <w:szCs w:val="18"/>
              </w:rPr>
            </w:pPr>
            <w:r>
              <w:rPr>
                <w:rFonts w:eastAsia="宋体"/>
                <w:color w:val="auto"/>
                <w:kern w:val="0"/>
                <w:sz w:val="18"/>
                <w:szCs w:val="18"/>
              </w:rPr>
              <w:t>社会效益</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179DE">
            <w:pPr>
              <w:widowControl/>
              <w:jc w:val="center"/>
              <w:textAlignment w:val="center"/>
              <w:rPr>
                <w:rFonts w:eastAsia="宋体"/>
                <w:color w:val="auto"/>
                <w:kern w:val="0"/>
                <w:sz w:val="18"/>
                <w:szCs w:val="18"/>
              </w:rPr>
            </w:pPr>
            <w:r>
              <w:rPr>
                <w:rFonts w:hint="eastAsia" w:eastAsia="宋体"/>
                <w:color w:val="auto"/>
                <w:kern w:val="0"/>
                <w:sz w:val="18"/>
                <w:szCs w:val="18"/>
              </w:rPr>
              <w:t>服务师生，服务社会</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47038">
            <w:pPr>
              <w:widowControl/>
              <w:textAlignment w:val="center"/>
              <w:rPr>
                <w:rFonts w:hint="eastAsia" w:eastAsia="宋体"/>
                <w:color w:val="auto"/>
                <w:kern w:val="0"/>
                <w:sz w:val="18"/>
                <w:szCs w:val="18"/>
                <w:lang w:eastAsia="zh-CN"/>
              </w:rPr>
            </w:pPr>
            <w:r>
              <w:rPr>
                <w:rFonts w:hint="eastAsia" w:eastAsia="宋体"/>
                <w:color w:val="auto"/>
                <w:kern w:val="0"/>
                <w:sz w:val="18"/>
                <w:szCs w:val="18"/>
                <w:lang w:eastAsia="zh-CN"/>
              </w:rPr>
              <w:t>改善教学环境、提高办学水平</w:t>
            </w:r>
          </w:p>
        </w:tc>
      </w:tr>
      <w:tr w14:paraId="39329D7E">
        <w:tblPrEx>
          <w:tblCellMar>
            <w:top w:w="0" w:type="dxa"/>
            <w:left w:w="0" w:type="dxa"/>
            <w:bottom w:w="0" w:type="dxa"/>
            <w:right w:w="0" w:type="dxa"/>
          </w:tblCellMar>
        </w:tblPrEx>
        <w:trPr>
          <w:trHeight w:val="551"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C204C">
            <w:pPr>
              <w:widowControl/>
              <w:jc w:val="center"/>
              <w:textAlignment w:val="center"/>
              <w:rPr>
                <w:rFonts w:eastAsia="宋体"/>
                <w:color w:val="auto"/>
                <w:kern w:val="0"/>
                <w:sz w:val="18"/>
                <w:szCs w:val="18"/>
              </w:rPr>
            </w:pP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85DA9">
            <w:pPr>
              <w:widowControl/>
              <w:jc w:val="center"/>
              <w:textAlignment w:val="center"/>
              <w:rPr>
                <w:rFonts w:eastAsia="宋体"/>
                <w:color w:val="auto"/>
                <w:kern w:val="0"/>
                <w:sz w:val="18"/>
                <w:szCs w:val="18"/>
              </w:rPr>
            </w:pPr>
            <w:r>
              <w:rPr>
                <w:rFonts w:hint="eastAsia" w:eastAsia="宋体"/>
                <w:color w:val="auto"/>
                <w:kern w:val="0"/>
                <w:sz w:val="18"/>
                <w:szCs w:val="18"/>
              </w:rPr>
              <w:t>服务对象</w:t>
            </w:r>
            <w:r>
              <w:rPr>
                <w:rFonts w:eastAsia="宋体"/>
                <w:color w:val="auto"/>
                <w:kern w:val="0"/>
                <w:sz w:val="18"/>
                <w:szCs w:val="18"/>
              </w:rPr>
              <w:t>满意度</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A76E7">
            <w:pPr>
              <w:widowControl/>
              <w:jc w:val="center"/>
              <w:textAlignment w:val="center"/>
              <w:rPr>
                <w:rFonts w:eastAsia="宋体"/>
                <w:color w:val="auto"/>
                <w:kern w:val="0"/>
                <w:sz w:val="18"/>
                <w:szCs w:val="18"/>
              </w:rPr>
            </w:pPr>
            <w:r>
              <w:rPr>
                <w:rFonts w:hint="eastAsia" w:eastAsia="宋体"/>
                <w:color w:val="auto"/>
                <w:kern w:val="0"/>
                <w:sz w:val="18"/>
                <w:szCs w:val="18"/>
              </w:rPr>
              <w:t>教工满意度</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6DA97">
            <w:pPr>
              <w:widowControl/>
              <w:textAlignment w:val="center"/>
              <w:rPr>
                <w:rFonts w:eastAsia="宋体"/>
                <w:color w:val="auto"/>
                <w:kern w:val="0"/>
                <w:sz w:val="18"/>
                <w:szCs w:val="18"/>
              </w:rPr>
            </w:pPr>
            <w:r>
              <w:rPr>
                <w:rFonts w:hint="eastAsia" w:eastAsia="宋体"/>
                <w:color w:val="auto"/>
                <w:kern w:val="0"/>
                <w:sz w:val="18"/>
                <w:szCs w:val="18"/>
              </w:rPr>
              <w:t>教工满意度</w:t>
            </w:r>
          </w:p>
        </w:tc>
      </w:tr>
      <w:tr w14:paraId="237B31C2">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31423">
            <w:pPr>
              <w:widowControl/>
              <w:jc w:val="center"/>
              <w:textAlignment w:val="center"/>
              <w:rPr>
                <w:rFonts w:eastAsia="宋体"/>
                <w:color w:val="auto"/>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F90B3">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60250">
            <w:pPr>
              <w:widowControl/>
              <w:jc w:val="center"/>
              <w:textAlignment w:val="center"/>
              <w:rPr>
                <w:rFonts w:eastAsia="宋体"/>
                <w:color w:val="auto"/>
                <w:kern w:val="0"/>
                <w:sz w:val="18"/>
                <w:szCs w:val="18"/>
              </w:rPr>
            </w:pPr>
            <w:r>
              <w:rPr>
                <w:rFonts w:hint="eastAsia" w:eastAsia="宋体"/>
                <w:color w:val="auto"/>
                <w:kern w:val="0"/>
                <w:sz w:val="18"/>
                <w:szCs w:val="18"/>
              </w:rPr>
              <w:t>学生满意度</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BFCC7">
            <w:pPr>
              <w:widowControl/>
              <w:textAlignment w:val="center"/>
              <w:rPr>
                <w:rFonts w:eastAsia="宋体"/>
                <w:color w:val="auto"/>
                <w:kern w:val="0"/>
                <w:sz w:val="18"/>
                <w:szCs w:val="18"/>
              </w:rPr>
            </w:pPr>
            <w:r>
              <w:rPr>
                <w:rFonts w:hint="eastAsia" w:eastAsia="宋体"/>
                <w:color w:val="auto"/>
                <w:kern w:val="0"/>
                <w:sz w:val="18"/>
                <w:szCs w:val="18"/>
              </w:rPr>
              <w:t>学生满意度</w:t>
            </w:r>
          </w:p>
        </w:tc>
      </w:tr>
    </w:tbl>
    <w:p w14:paraId="5A0FE8DB">
      <w:pPr>
        <w:pStyle w:val="3"/>
        <w:spacing w:line="338" w:lineRule="auto"/>
        <w:ind w:left="108" w:right="210" w:firstLine="641"/>
        <w:rPr>
          <w:color w:val="auto"/>
          <w:lang w:val="en-US"/>
        </w:rPr>
      </w:pPr>
      <w:r>
        <w:rPr>
          <w:color w:val="auto"/>
          <w:lang w:val="en-US"/>
        </w:rPr>
        <w:br w:type="page"/>
      </w:r>
    </w:p>
    <w:p w14:paraId="10AF7B14">
      <w:pPr>
        <w:pStyle w:val="3"/>
        <w:spacing w:line="560" w:lineRule="exact"/>
        <w:ind w:right="210"/>
        <w:jc w:val="center"/>
        <w:rPr>
          <w:rFonts w:ascii="宋体" w:hAnsi="宋体" w:eastAsia="宋体" w:cs="宋体"/>
          <w:color w:val="auto"/>
          <w:sz w:val="44"/>
          <w:szCs w:val="44"/>
          <w:lang w:val="en-US"/>
        </w:rPr>
      </w:pPr>
      <w:r>
        <w:rPr>
          <w:rFonts w:hint="eastAsia" w:ascii="宋体" w:hAnsi="宋体" w:eastAsia="宋体" w:cs="宋体"/>
          <w:color w:val="auto"/>
          <w:sz w:val="44"/>
          <w:szCs w:val="44"/>
        </w:rPr>
        <w:t>关于对《2023年中央现代职业教育质量提升项目(高职)</w:t>
      </w:r>
      <w:r>
        <w:rPr>
          <w:rFonts w:hint="eastAsia" w:ascii="宋体" w:hAnsi="宋体" w:eastAsia="宋体" w:cs="宋体"/>
          <w:color w:val="auto"/>
          <w:sz w:val="44"/>
          <w:szCs w:val="44"/>
          <w:lang w:val="en-US"/>
        </w:rPr>
        <w:t>》征求意见的函</w:t>
      </w:r>
    </w:p>
    <w:p w14:paraId="597E2954">
      <w:pPr>
        <w:pStyle w:val="3"/>
        <w:ind w:right="210"/>
        <w:rPr>
          <w:rFonts w:ascii="宋体" w:hAnsi="宋体" w:eastAsia="宋体" w:cs="宋体"/>
          <w:color w:val="auto"/>
          <w:lang w:val="en-US"/>
        </w:rPr>
      </w:pPr>
      <w:r>
        <w:rPr>
          <w:rFonts w:hint="eastAsia" w:ascii="宋体" w:hAnsi="宋体" w:eastAsia="宋体" w:cs="宋体"/>
          <w:color w:val="auto"/>
          <w:lang w:val="en-US"/>
        </w:rPr>
        <w:t> </w:t>
      </w:r>
    </w:p>
    <w:p w14:paraId="68B95823">
      <w:pPr>
        <w:pStyle w:val="3"/>
        <w:spacing w:line="560" w:lineRule="exact"/>
        <w:rPr>
          <w:color w:val="auto"/>
          <w:lang w:val="en-US"/>
        </w:rPr>
      </w:pPr>
      <w:r>
        <w:rPr>
          <w:rFonts w:hint="eastAsia"/>
          <w:color w:val="auto"/>
          <w:lang w:val="en-US" w:eastAsia="zh-CN"/>
        </w:rPr>
        <w:t>教务处</w:t>
      </w:r>
      <w:r>
        <w:rPr>
          <w:rFonts w:hint="eastAsia"/>
          <w:color w:val="auto"/>
          <w:lang w:val="en-US"/>
        </w:rPr>
        <w:t>：</w:t>
      </w:r>
    </w:p>
    <w:p w14:paraId="14A51DF1">
      <w:pPr>
        <w:pStyle w:val="3"/>
        <w:spacing w:line="560" w:lineRule="exact"/>
        <w:ind w:right="210" w:firstLine="640" w:firstLineChars="200"/>
        <w:jc w:val="both"/>
        <w:rPr>
          <w:color w:val="auto"/>
          <w:lang w:val="en-US"/>
        </w:rPr>
      </w:pPr>
      <w:r>
        <w:rPr>
          <w:rFonts w:hint="eastAsia"/>
          <w:color w:val="auto"/>
          <w:lang w:val="en-US"/>
        </w:rPr>
        <w:t>根据《中共承德市委 承德市人民政府关于全面实施预算绩效管理的实施意见》（承发〔2019〕9号）、《承德市市级预算绩效重点评价管理办法》（承财绩〔2020〕2号）、《承德市财政局关于印发202</w:t>
      </w:r>
      <w:r>
        <w:rPr>
          <w:rFonts w:hint="eastAsia"/>
          <w:color w:val="auto"/>
          <w:lang w:val="en-US" w:eastAsia="zh-CN"/>
        </w:rPr>
        <w:t>4</w:t>
      </w:r>
      <w:r>
        <w:rPr>
          <w:rFonts w:hint="eastAsia"/>
          <w:color w:val="auto"/>
          <w:lang w:val="en-US"/>
        </w:rPr>
        <w:t>年市级预算绩效部门重点评价计划的通知》（承财评价〔202</w:t>
      </w:r>
      <w:r>
        <w:rPr>
          <w:rFonts w:hint="eastAsia"/>
          <w:color w:val="auto"/>
          <w:lang w:val="en-US" w:eastAsia="zh-CN"/>
        </w:rPr>
        <w:t>4</w:t>
      </w:r>
      <w:r>
        <w:rPr>
          <w:rFonts w:hint="eastAsia"/>
          <w:color w:val="auto"/>
          <w:lang w:val="en-US"/>
        </w:rPr>
        <w:t>〕</w:t>
      </w:r>
      <w:r>
        <w:rPr>
          <w:rFonts w:hint="eastAsia"/>
          <w:color w:val="auto"/>
          <w:lang w:val="en-US" w:eastAsia="zh-CN"/>
        </w:rPr>
        <w:t>3</w:t>
      </w:r>
      <w:r>
        <w:rPr>
          <w:rFonts w:hint="eastAsia"/>
          <w:color w:val="auto"/>
          <w:lang w:val="en-US"/>
        </w:rPr>
        <w:t>号）要求。经研究，现将《</w:t>
      </w:r>
      <w:r>
        <w:rPr>
          <w:rFonts w:hint="eastAsia" w:ascii="仿宋_GB2312"/>
          <w:color w:val="auto"/>
          <w:sz w:val="32"/>
          <w:szCs w:val="32"/>
        </w:rPr>
        <w:t>202</w:t>
      </w:r>
      <w:r>
        <w:rPr>
          <w:rFonts w:hint="eastAsia" w:ascii="仿宋_GB2312"/>
          <w:color w:val="auto"/>
          <w:sz w:val="32"/>
          <w:szCs w:val="32"/>
          <w:lang w:val="en-US" w:eastAsia="zh-CN"/>
        </w:rPr>
        <w:t>3</w:t>
      </w:r>
      <w:r>
        <w:rPr>
          <w:rFonts w:hint="eastAsia" w:ascii="仿宋_GB2312"/>
          <w:color w:val="auto"/>
          <w:sz w:val="32"/>
          <w:szCs w:val="32"/>
        </w:rPr>
        <w:t>年中央现代职业教育质量提升</w:t>
      </w:r>
      <w:r>
        <w:rPr>
          <w:rFonts w:hint="eastAsia" w:ascii="仿宋_GB2312"/>
          <w:color w:val="auto"/>
          <w:sz w:val="32"/>
          <w:szCs w:val="32"/>
          <w:lang w:eastAsia="zh-CN"/>
        </w:rPr>
        <w:t>项目</w:t>
      </w:r>
      <w:r>
        <w:rPr>
          <w:rFonts w:hint="eastAsia" w:ascii="仿宋_GB2312"/>
          <w:color w:val="auto"/>
          <w:sz w:val="32"/>
          <w:szCs w:val="32"/>
          <w:lang w:val="en-US" w:eastAsia="zh-CN"/>
        </w:rPr>
        <w:t>(高职)</w:t>
      </w:r>
      <w:r>
        <w:rPr>
          <w:rFonts w:hint="eastAsia"/>
          <w:color w:val="auto"/>
          <w:lang w:val="en-US"/>
        </w:rPr>
        <w:t>》（征求意见稿）印发给你们，请认真审阅并根据本部门的实际情况，结合本部门的工作要求提出修改意见，由部门主要领导签字确认并</w:t>
      </w:r>
      <w:r>
        <w:rPr>
          <w:rFonts w:hint="eastAsia"/>
          <w:color w:val="auto"/>
          <w:lang w:val="en-US" w:eastAsia="zh-CN"/>
        </w:rPr>
        <w:t>盖章</w:t>
      </w:r>
      <w:r>
        <w:rPr>
          <w:rFonts w:hint="eastAsia"/>
          <w:color w:val="auto"/>
          <w:lang w:val="en-US"/>
        </w:rPr>
        <w:t>于</w:t>
      </w:r>
      <w:r>
        <w:rPr>
          <w:color w:val="auto"/>
          <w:lang w:val="en-US"/>
        </w:rPr>
        <w:t>20</w:t>
      </w:r>
      <w:r>
        <w:rPr>
          <w:rFonts w:hint="eastAsia"/>
          <w:color w:val="auto"/>
          <w:lang w:val="en-US"/>
        </w:rPr>
        <w:t>2</w:t>
      </w:r>
      <w:r>
        <w:rPr>
          <w:rFonts w:hint="eastAsia"/>
          <w:color w:val="auto"/>
          <w:lang w:val="en-US" w:eastAsia="zh-CN"/>
        </w:rPr>
        <w:t>4</w:t>
      </w:r>
      <w:r>
        <w:rPr>
          <w:rFonts w:hint="eastAsia"/>
          <w:color w:val="auto"/>
          <w:lang w:val="en-US"/>
        </w:rPr>
        <w:t>年8月</w:t>
      </w:r>
      <w:r>
        <w:rPr>
          <w:color w:val="auto"/>
          <w:lang w:val="en-US"/>
        </w:rPr>
        <w:t>2</w:t>
      </w:r>
      <w:r>
        <w:rPr>
          <w:rFonts w:hint="eastAsia"/>
          <w:color w:val="auto"/>
          <w:lang w:val="en-US"/>
        </w:rPr>
        <w:t>0日前将对《</w:t>
      </w:r>
      <w:r>
        <w:rPr>
          <w:rFonts w:hint="eastAsia" w:ascii="仿宋_GB2312"/>
          <w:color w:val="auto"/>
          <w:sz w:val="32"/>
          <w:szCs w:val="32"/>
        </w:rPr>
        <w:t>202</w:t>
      </w:r>
      <w:r>
        <w:rPr>
          <w:rFonts w:hint="eastAsia" w:ascii="仿宋_GB2312"/>
          <w:color w:val="auto"/>
          <w:sz w:val="32"/>
          <w:szCs w:val="32"/>
          <w:lang w:val="en-US" w:eastAsia="zh-CN"/>
        </w:rPr>
        <w:t>3</w:t>
      </w:r>
      <w:r>
        <w:rPr>
          <w:rFonts w:hint="eastAsia" w:ascii="仿宋_GB2312"/>
          <w:color w:val="auto"/>
          <w:sz w:val="32"/>
          <w:szCs w:val="32"/>
        </w:rPr>
        <w:t>年中央现代职业教育质量提升</w:t>
      </w:r>
      <w:r>
        <w:rPr>
          <w:rFonts w:hint="eastAsia" w:ascii="仿宋_GB2312"/>
          <w:color w:val="auto"/>
          <w:sz w:val="32"/>
          <w:szCs w:val="32"/>
          <w:lang w:eastAsia="zh-CN"/>
        </w:rPr>
        <w:t>项目</w:t>
      </w:r>
      <w:r>
        <w:rPr>
          <w:rFonts w:hint="eastAsia" w:ascii="仿宋_GB2312"/>
          <w:color w:val="auto"/>
          <w:sz w:val="32"/>
          <w:szCs w:val="32"/>
          <w:lang w:val="en-US" w:eastAsia="zh-CN"/>
        </w:rPr>
        <w:t>(高职)</w:t>
      </w:r>
      <w:r>
        <w:rPr>
          <w:rFonts w:hint="eastAsia"/>
          <w:color w:val="auto"/>
          <w:lang w:val="en-US"/>
        </w:rPr>
        <w:t>绩效评价报告征求意见函》的回执函复我小组，以便我小组及时向绩效领导小组主要领导汇报。</w:t>
      </w:r>
    </w:p>
    <w:p w14:paraId="19EB485D">
      <w:pPr>
        <w:pStyle w:val="3"/>
        <w:spacing w:line="560" w:lineRule="exact"/>
        <w:ind w:right="210"/>
        <w:jc w:val="center"/>
        <w:rPr>
          <w:color w:val="auto"/>
          <w:lang w:val="en-US"/>
        </w:rPr>
      </w:pPr>
    </w:p>
    <w:p w14:paraId="4593D273">
      <w:pPr>
        <w:pStyle w:val="3"/>
        <w:spacing w:line="560" w:lineRule="exact"/>
        <w:ind w:right="210"/>
        <w:jc w:val="center"/>
        <w:rPr>
          <w:rFonts w:hint="eastAsia"/>
          <w:color w:val="auto"/>
          <w:lang w:val="en-US" w:eastAsia="zh-CN"/>
        </w:rPr>
      </w:pPr>
      <w:r>
        <w:rPr>
          <w:rFonts w:hint="eastAsia"/>
          <w:color w:val="auto"/>
          <w:lang w:val="en-US" w:eastAsia="zh-CN"/>
        </w:rPr>
        <w:t xml:space="preserve">                      承德应用技术职业学院</w:t>
      </w:r>
    </w:p>
    <w:p w14:paraId="0E4D3208">
      <w:pPr>
        <w:pStyle w:val="3"/>
        <w:spacing w:line="560" w:lineRule="exact"/>
        <w:ind w:right="210"/>
        <w:jc w:val="center"/>
        <w:rPr>
          <w:rFonts w:hint="eastAsia"/>
          <w:color w:val="auto"/>
          <w:lang w:val="en-US" w:eastAsia="zh-CN"/>
        </w:rPr>
      </w:pPr>
      <w:r>
        <w:rPr>
          <w:rFonts w:hint="eastAsia"/>
          <w:color w:val="auto"/>
          <w:lang w:val="en-US" w:eastAsia="zh-CN"/>
        </w:rPr>
        <w:t xml:space="preserve">                      预算绩效评价工作领导小组     </w:t>
      </w:r>
      <w:bookmarkStart w:id="4" w:name="OLE_LINK1"/>
      <w:r>
        <w:rPr>
          <w:rFonts w:hint="eastAsia"/>
          <w:color w:val="auto"/>
          <w:lang w:val="en-US" w:eastAsia="zh-CN"/>
        </w:rPr>
        <w:t xml:space="preserve">    </w:t>
      </w:r>
      <w:bookmarkEnd w:id="4"/>
    </w:p>
    <w:p w14:paraId="2FCEC3F6">
      <w:pPr>
        <w:pStyle w:val="3"/>
        <w:ind w:right="210"/>
        <w:jc w:val="center"/>
        <w:rPr>
          <w:color w:val="auto"/>
          <w:lang w:val="en-US"/>
        </w:rPr>
      </w:pPr>
      <w:r>
        <w:rPr>
          <w:rFonts w:hint="eastAsia"/>
          <w:color w:val="auto"/>
          <w:lang w:val="en-US"/>
        </w:rPr>
        <w:t xml:space="preserve">      </w:t>
      </w:r>
      <w:r>
        <w:rPr>
          <w:rFonts w:hint="eastAsia"/>
          <w:color w:val="auto"/>
          <w:lang w:val="en-US" w:eastAsia="zh-CN"/>
        </w:rPr>
        <w:t xml:space="preserve">               </w:t>
      </w:r>
      <w:r>
        <w:rPr>
          <w:color w:val="auto"/>
          <w:lang w:val="en-US"/>
        </w:rPr>
        <w:t>20</w:t>
      </w:r>
      <w:r>
        <w:rPr>
          <w:rFonts w:hint="eastAsia"/>
          <w:color w:val="auto"/>
          <w:lang w:val="en-US"/>
        </w:rPr>
        <w:t>2</w:t>
      </w:r>
      <w:r>
        <w:rPr>
          <w:rFonts w:hint="eastAsia"/>
          <w:color w:val="auto"/>
          <w:lang w:val="en-US" w:eastAsia="zh-CN"/>
        </w:rPr>
        <w:t>4</w:t>
      </w:r>
      <w:r>
        <w:rPr>
          <w:rFonts w:hint="eastAsia"/>
          <w:color w:val="auto"/>
          <w:lang w:val="en-US"/>
        </w:rPr>
        <w:t>年8月</w:t>
      </w:r>
      <w:r>
        <w:rPr>
          <w:color w:val="auto"/>
          <w:lang w:val="en-US"/>
        </w:rPr>
        <w:t>1</w:t>
      </w:r>
      <w:r>
        <w:rPr>
          <w:rFonts w:hint="eastAsia"/>
          <w:color w:val="auto"/>
          <w:lang w:val="en-US"/>
        </w:rPr>
        <w:t>8日</w:t>
      </w:r>
    </w:p>
    <w:p w14:paraId="5035E224">
      <w:pPr>
        <w:pStyle w:val="3"/>
        <w:spacing w:line="560" w:lineRule="exact"/>
        <w:ind w:right="210"/>
        <w:jc w:val="center"/>
        <w:rPr>
          <w:rFonts w:ascii="方正小标宋简体" w:eastAsia="方正小标宋简体"/>
          <w:color w:val="auto"/>
          <w:sz w:val="44"/>
          <w:szCs w:val="44"/>
          <w:lang w:val="en-US"/>
        </w:rPr>
      </w:pPr>
      <w:r>
        <w:rPr>
          <w:rFonts w:ascii="方正小标宋简体" w:eastAsia="方正小标宋简体"/>
          <w:color w:val="auto"/>
          <w:sz w:val="44"/>
          <w:szCs w:val="44"/>
          <w:lang w:val="en-US"/>
        </w:rPr>
        <w:br w:type="page"/>
      </w:r>
    </w:p>
    <w:p w14:paraId="1BB1AB20">
      <w:pPr>
        <w:pStyle w:val="3"/>
        <w:spacing w:line="560" w:lineRule="exact"/>
        <w:ind w:right="210"/>
        <w:jc w:val="center"/>
        <w:rPr>
          <w:rFonts w:ascii="宋体" w:hAnsi="宋体" w:eastAsia="宋体" w:cs="宋体"/>
          <w:color w:val="auto"/>
          <w:sz w:val="44"/>
          <w:szCs w:val="44"/>
          <w:lang w:val="en-US"/>
        </w:rPr>
      </w:pPr>
      <w:r>
        <w:rPr>
          <w:rFonts w:hint="eastAsia" w:ascii="宋体" w:hAnsi="宋体" w:eastAsia="宋体" w:cs="宋体"/>
          <w:color w:val="auto"/>
          <w:sz w:val="44"/>
          <w:szCs w:val="44"/>
          <w:lang w:val="en-US"/>
        </w:rPr>
        <w:t>关于对《2023年中央现代职业教育质量提升项目(高职)绩效评价报告征求意见函》的回执</w:t>
      </w:r>
    </w:p>
    <w:p w14:paraId="366E5BCC">
      <w:pPr>
        <w:pStyle w:val="3"/>
        <w:spacing w:line="560" w:lineRule="exact"/>
        <w:ind w:right="210"/>
        <w:jc w:val="center"/>
        <w:rPr>
          <w:rFonts w:ascii="方正小标宋简体" w:eastAsia="方正小标宋简体"/>
          <w:color w:val="auto"/>
          <w:sz w:val="44"/>
          <w:szCs w:val="44"/>
          <w:lang w:val="en-US"/>
        </w:rPr>
      </w:pPr>
    </w:p>
    <w:p w14:paraId="781D1F25">
      <w:pPr>
        <w:pStyle w:val="3"/>
        <w:ind w:right="210"/>
        <w:rPr>
          <w:color w:val="auto"/>
          <w:lang w:val="en-US"/>
        </w:rPr>
      </w:pPr>
      <w:r>
        <w:rPr>
          <w:rFonts w:hint="eastAsia"/>
          <w:color w:val="auto"/>
          <w:lang w:val="en-US" w:eastAsia="zh-CN"/>
        </w:rPr>
        <w:t>承德应用技术职业学院预算绩效评价工作领导小组</w:t>
      </w:r>
      <w:r>
        <w:rPr>
          <w:rFonts w:hint="eastAsia"/>
          <w:color w:val="auto"/>
          <w:lang w:val="en-US"/>
        </w:rPr>
        <w:t>：</w:t>
      </w:r>
    </w:p>
    <w:p w14:paraId="21A4B31F">
      <w:pPr>
        <w:pStyle w:val="3"/>
        <w:spacing w:line="560" w:lineRule="exact"/>
        <w:ind w:firstLine="640" w:firstLineChars="200"/>
        <w:rPr>
          <w:color w:val="auto"/>
          <w:lang w:val="en-US"/>
        </w:rPr>
      </w:pPr>
      <w:r>
        <w:rPr>
          <w:rFonts w:hint="eastAsia"/>
          <w:color w:val="auto"/>
          <w:lang w:val="en-US"/>
        </w:rPr>
        <w:t>你组下发的《</w:t>
      </w:r>
      <w:r>
        <w:rPr>
          <w:rFonts w:hint="eastAsia" w:ascii="仿宋_GB2312"/>
          <w:color w:val="auto"/>
          <w:sz w:val="32"/>
          <w:szCs w:val="32"/>
        </w:rPr>
        <w:t>202</w:t>
      </w:r>
      <w:r>
        <w:rPr>
          <w:rFonts w:hint="eastAsia" w:ascii="仿宋_GB2312"/>
          <w:color w:val="auto"/>
          <w:sz w:val="32"/>
          <w:szCs w:val="32"/>
          <w:lang w:val="en-US" w:eastAsia="zh-CN"/>
        </w:rPr>
        <w:t>3</w:t>
      </w:r>
      <w:r>
        <w:rPr>
          <w:rFonts w:hint="eastAsia" w:ascii="仿宋_GB2312"/>
          <w:color w:val="auto"/>
          <w:sz w:val="32"/>
          <w:szCs w:val="32"/>
        </w:rPr>
        <w:t>年中央现代职业教育质量提升</w:t>
      </w:r>
      <w:r>
        <w:rPr>
          <w:rFonts w:hint="eastAsia" w:ascii="仿宋_GB2312"/>
          <w:color w:val="auto"/>
          <w:sz w:val="32"/>
          <w:szCs w:val="32"/>
          <w:lang w:eastAsia="zh-CN"/>
        </w:rPr>
        <w:t>项目</w:t>
      </w:r>
      <w:r>
        <w:rPr>
          <w:rFonts w:hint="eastAsia" w:ascii="仿宋_GB2312"/>
          <w:color w:val="auto"/>
          <w:sz w:val="32"/>
          <w:szCs w:val="32"/>
          <w:lang w:val="en-US" w:eastAsia="zh-CN"/>
        </w:rPr>
        <w:t>(高职)</w:t>
      </w:r>
      <w:r>
        <w:rPr>
          <w:rFonts w:hint="eastAsia"/>
          <w:color w:val="auto"/>
          <w:lang w:val="en-US"/>
        </w:rPr>
        <w:t>绩效评价报告征求意见函》已收悉，经过认真学习和研究，我部门无修改意见。</w:t>
      </w:r>
    </w:p>
    <w:p w14:paraId="10BADD91">
      <w:pPr>
        <w:pStyle w:val="3"/>
        <w:spacing w:line="560" w:lineRule="exact"/>
        <w:ind w:firstLine="640" w:firstLineChars="200"/>
        <w:rPr>
          <w:color w:val="auto"/>
          <w:lang w:val="en-US"/>
        </w:rPr>
      </w:pPr>
      <w:r>
        <w:rPr>
          <w:rFonts w:hint="eastAsia"/>
          <w:color w:val="auto"/>
          <w:lang w:val="en-US"/>
        </w:rPr>
        <w:t>特此回复。</w:t>
      </w:r>
    </w:p>
    <w:p w14:paraId="7475AD45">
      <w:pPr>
        <w:pStyle w:val="3"/>
        <w:spacing w:line="560" w:lineRule="exact"/>
        <w:rPr>
          <w:color w:val="auto"/>
          <w:lang w:val="en-US"/>
        </w:rPr>
      </w:pPr>
    </w:p>
    <w:p w14:paraId="7D8C3E83">
      <w:pPr>
        <w:pStyle w:val="3"/>
        <w:spacing w:line="560" w:lineRule="exact"/>
        <w:rPr>
          <w:color w:val="auto"/>
          <w:lang w:val="en-US"/>
        </w:rPr>
      </w:pPr>
    </w:p>
    <w:p w14:paraId="460DCD36">
      <w:pPr>
        <w:pStyle w:val="3"/>
        <w:spacing w:line="560" w:lineRule="exact"/>
        <w:ind w:firstLine="6240" w:firstLineChars="1950"/>
        <w:jc w:val="center"/>
        <w:rPr>
          <w:rFonts w:hint="eastAsia" w:eastAsia="仿宋_GB2312"/>
          <w:color w:val="auto"/>
          <w:lang w:val="en-US" w:eastAsia="zh-CN"/>
        </w:rPr>
      </w:pPr>
      <w:r>
        <w:rPr>
          <w:rFonts w:hint="eastAsia"/>
          <w:color w:val="auto"/>
          <w:lang w:val="en-US"/>
        </w:rPr>
        <w:t xml:space="preserve"> </w:t>
      </w:r>
      <w:r>
        <w:rPr>
          <w:rFonts w:hint="eastAsia"/>
          <w:color w:val="auto"/>
          <w:lang w:val="en-US" w:eastAsia="zh-CN"/>
        </w:rPr>
        <w:t>教务处</w:t>
      </w:r>
    </w:p>
    <w:p w14:paraId="5F0EAA8D">
      <w:pPr>
        <w:pStyle w:val="3"/>
        <w:spacing w:line="560" w:lineRule="exact"/>
        <w:ind w:firstLine="5600" w:firstLineChars="1750"/>
        <w:jc w:val="right"/>
        <w:rPr>
          <w:color w:val="auto"/>
          <w:lang w:val="en-US"/>
        </w:rPr>
      </w:pPr>
      <w:r>
        <w:rPr>
          <w:rFonts w:hint="eastAsia"/>
          <w:color w:val="auto"/>
          <w:lang w:val="en-US"/>
        </w:rPr>
        <w:t>202</w:t>
      </w:r>
      <w:r>
        <w:rPr>
          <w:rFonts w:hint="eastAsia"/>
          <w:color w:val="auto"/>
          <w:lang w:val="en-US" w:eastAsia="zh-CN"/>
        </w:rPr>
        <w:t>4</w:t>
      </w:r>
      <w:r>
        <w:rPr>
          <w:rFonts w:hint="eastAsia"/>
          <w:color w:val="auto"/>
          <w:lang w:val="en-US"/>
        </w:rPr>
        <w:t>年8月20日</w:t>
      </w:r>
      <w:r>
        <w:rPr>
          <w:color w:val="auto"/>
          <w:lang w:val="en-US"/>
        </w:rPr>
        <w:br w:type="page"/>
      </w:r>
    </w:p>
    <w:p w14:paraId="3D6ECF3E">
      <w:pPr>
        <w:pStyle w:val="3"/>
        <w:spacing w:line="560" w:lineRule="exact"/>
        <w:ind w:right="210"/>
        <w:jc w:val="center"/>
        <w:rPr>
          <w:rFonts w:hint="eastAsia" w:ascii="宋体" w:hAnsi="宋体" w:eastAsia="宋体" w:cs="宋体"/>
          <w:color w:val="auto"/>
          <w:sz w:val="40"/>
          <w:szCs w:val="40"/>
          <w:lang w:val="en-US"/>
        </w:rPr>
      </w:pPr>
      <w:r>
        <w:rPr>
          <w:rFonts w:hint="eastAsia" w:ascii="宋体" w:hAnsi="宋体" w:eastAsia="宋体" w:cs="宋体"/>
          <w:color w:val="auto"/>
          <w:sz w:val="40"/>
          <w:szCs w:val="40"/>
          <w:lang w:val="en-US"/>
        </w:rPr>
        <w:t>2023年中央现代职业教育质量提升项目(高职)</w:t>
      </w:r>
    </w:p>
    <w:p w14:paraId="5A1C0B4C">
      <w:pPr>
        <w:pStyle w:val="3"/>
        <w:spacing w:line="560" w:lineRule="exact"/>
        <w:ind w:right="210"/>
        <w:jc w:val="center"/>
        <w:rPr>
          <w:rFonts w:ascii="宋体" w:hAnsi="宋体" w:eastAsia="宋体" w:cs="宋体"/>
          <w:color w:val="auto"/>
          <w:sz w:val="44"/>
          <w:szCs w:val="44"/>
          <w:lang w:val="en-US"/>
        </w:rPr>
      </w:pPr>
      <w:r>
        <w:rPr>
          <w:rFonts w:hint="eastAsia" w:ascii="宋体" w:hAnsi="宋体" w:eastAsia="宋体" w:cs="宋体"/>
          <w:color w:val="auto"/>
          <w:sz w:val="44"/>
          <w:szCs w:val="44"/>
          <w:lang w:val="en-US"/>
        </w:rPr>
        <w:t>绩效评价整改通知书</w:t>
      </w:r>
    </w:p>
    <w:p w14:paraId="30558B50">
      <w:pPr>
        <w:pStyle w:val="3"/>
        <w:spacing w:line="560" w:lineRule="exact"/>
        <w:ind w:right="210"/>
        <w:jc w:val="center"/>
        <w:rPr>
          <w:rFonts w:ascii="方正小标宋简体" w:eastAsia="方正小标宋简体"/>
          <w:color w:val="auto"/>
          <w:sz w:val="44"/>
          <w:szCs w:val="44"/>
          <w:lang w:val="en-US"/>
        </w:rPr>
      </w:pPr>
    </w:p>
    <w:p w14:paraId="607F1F0A">
      <w:pPr>
        <w:pStyle w:val="3"/>
        <w:spacing w:line="560" w:lineRule="exact"/>
        <w:rPr>
          <w:color w:val="auto"/>
          <w:lang w:val="en-US"/>
        </w:rPr>
      </w:pPr>
      <w:r>
        <w:rPr>
          <w:rFonts w:hint="eastAsia"/>
          <w:color w:val="auto"/>
          <w:lang w:val="en-US" w:eastAsia="zh-CN"/>
        </w:rPr>
        <w:t>教务处</w:t>
      </w:r>
      <w:r>
        <w:rPr>
          <w:rFonts w:hint="eastAsia"/>
          <w:color w:val="auto"/>
          <w:lang w:val="en-US"/>
        </w:rPr>
        <w:t>：</w:t>
      </w:r>
    </w:p>
    <w:p w14:paraId="56FD6C81">
      <w:pPr>
        <w:pStyle w:val="3"/>
        <w:spacing w:line="560" w:lineRule="exact"/>
        <w:ind w:firstLine="640" w:firstLineChars="200"/>
        <w:jc w:val="both"/>
        <w:rPr>
          <w:color w:val="auto"/>
          <w:lang w:val="en-US"/>
        </w:rPr>
      </w:pPr>
      <w:r>
        <w:rPr>
          <w:rFonts w:hint="eastAsia"/>
          <w:color w:val="auto"/>
          <w:lang w:val="en-US"/>
        </w:rPr>
        <w:t>根据《中共承德市委 承德市人民政府关于全面实施预算绩效管理的实施意见》（承发〔2019〕9号）、《承德市市级预算绩效重点评价管理办法》（承财绩〔2020〕2号）、《承德市财政局关于印发202</w:t>
      </w:r>
      <w:r>
        <w:rPr>
          <w:rFonts w:hint="eastAsia"/>
          <w:color w:val="auto"/>
          <w:lang w:val="en-US" w:eastAsia="zh-CN"/>
        </w:rPr>
        <w:t>4</w:t>
      </w:r>
      <w:r>
        <w:rPr>
          <w:rFonts w:hint="eastAsia"/>
          <w:color w:val="auto"/>
          <w:lang w:val="en-US"/>
        </w:rPr>
        <w:t>年市级预算绩效部门重点评价计划的通知》（承财评价〔202</w:t>
      </w:r>
      <w:r>
        <w:rPr>
          <w:rFonts w:hint="eastAsia"/>
          <w:color w:val="auto"/>
          <w:lang w:val="en-US" w:eastAsia="zh-CN"/>
        </w:rPr>
        <w:t>4</w:t>
      </w:r>
      <w:r>
        <w:rPr>
          <w:rFonts w:hint="eastAsia"/>
          <w:color w:val="auto"/>
          <w:lang w:val="en-US"/>
        </w:rPr>
        <w:t>〕</w:t>
      </w:r>
      <w:r>
        <w:rPr>
          <w:rFonts w:hint="eastAsia"/>
          <w:color w:val="auto"/>
          <w:lang w:val="en-US" w:eastAsia="zh-CN"/>
        </w:rPr>
        <w:t>3</w:t>
      </w:r>
      <w:r>
        <w:rPr>
          <w:rFonts w:hint="eastAsia"/>
          <w:color w:val="auto"/>
          <w:lang w:val="en-US"/>
        </w:rPr>
        <w:t>号）要求，对你处</w:t>
      </w:r>
      <w:r>
        <w:rPr>
          <w:rFonts w:hint="eastAsia" w:ascii="仿宋_GB2312"/>
          <w:color w:val="auto"/>
          <w:sz w:val="32"/>
          <w:szCs w:val="32"/>
        </w:rPr>
        <w:t>202</w:t>
      </w:r>
      <w:r>
        <w:rPr>
          <w:rFonts w:hint="eastAsia" w:ascii="仿宋_GB2312"/>
          <w:color w:val="auto"/>
          <w:sz w:val="32"/>
          <w:szCs w:val="32"/>
          <w:lang w:val="en-US" w:eastAsia="zh-CN"/>
        </w:rPr>
        <w:t>3</w:t>
      </w:r>
      <w:r>
        <w:rPr>
          <w:rFonts w:hint="eastAsia" w:ascii="仿宋_GB2312"/>
          <w:color w:val="auto"/>
          <w:sz w:val="32"/>
          <w:szCs w:val="32"/>
        </w:rPr>
        <w:t>年中央现代职业教育质量提升</w:t>
      </w:r>
      <w:r>
        <w:rPr>
          <w:rFonts w:hint="eastAsia" w:ascii="仿宋_GB2312"/>
          <w:color w:val="auto"/>
          <w:sz w:val="32"/>
          <w:szCs w:val="32"/>
          <w:lang w:eastAsia="zh-CN"/>
        </w:rPr>
        <w:t>项目</w:t>
      </w:r>
      <w:r>
        <w:rPr>
          <w:rFonts w:hint="eastAsia" w:ascii="仿宋_GB2312"/>
          <w:color w:val="auto"/>
          <w:sz w:val="32"/>
          <w:szCs w:val="32"/>
          <w:lang w:val="en-US" w:eastAsia="zh-CN"/>
        </w:rPr>
        <w:t>(高职)</w:t>
      </w:r>
      <w:r>
        <w:rPr>
          <w:rFonts w:hint="eastAsia"/>
          <w:color w:val="auto"/>
          <w:lang w:val="en-US"/>
        </w:rPr>
        <w:t>进行绩效评价后，发现</w:t>
      </w:r>
      <w:r>
        <w:rPr>
          <w:rFonts w:hint="eastAsia"/>
          <w:color w:val="auto"/>
          <w:lang w:val="en-US" w:eastAsia="zh-CN"/>
        </w:rPr>
        <w:t>存在</w:t>
      </w:r>
      <w:r>
        <w:rPr>
          <w:rFonts w:ascii="仿宋_GB2312"/>
          <w:color w:val="auto"/>
          <w:sz w:val="32"/>
          <w:szCs w:val="32"/>
        </w:rPr>
        <w:t>资金信息公开内容不够全面</w:t>
      </w:r>
      <w:r>
        <w:rPr>
          <w:rFonts w:hint="eastAsia"/>
          <w:color w:val="auto"/>
          <w:lang w:val="en-US"/>
        </w:rPr>
        <w:t>，请你</w:t>
      </w:r>
      <w:r>
        <w:rPr>
          <w:rFonts w:hint="eastAsia"/>
          <w:color w:val="auto"/>
          <w:lang w:val="en-US" w:eastAsia="zh-CN"/>
        </w:rPr>
        <w:t>处</w:t>
      </w:r>
      <w:r>
        <w:rPr>
          <w:rFonts w:hint="eastAsia"/>
          <w:color w:val="auto"/>
          <w:lang w:val="en-US"/>
        </w:rPr>
        <w:t>严格按照要求及时改正、完善，</w:t>
      </w:r>
      <w:r>
        <w:rPr>
          <w:rFonts w:hint="eastAsia"/>
          <w:color w:val="auto"/>
          <w:lang w:val="en-US" w:eastAsia="zh-CN"/>
        </w:rPr>
        <w:t>加</w:t>
      </w:r>
      <w:r>
        <w:rPr>
          <w:rFonts w:hint="eastAsia"/>
          <w:color w:val="auto"/>
          <w:lang w:val="en-US"/>
        </w:rPr>
        <w:t>强项目</w:t>
      </w:r>
      <w:r>
        <w:rPr>
          <w:rFonts w:hint="eastAsia"/>
          <w:color w:val="auto"/>
          <w:lang w:val="en-US" w:eastAsia="zh-CN"/>
        </w:rPr>
        <w:t>信息</w:t>
      </w:r>
      <w:r>
        <w:rPr>
          <w:rFonts w:ascii="仿宋_GB2312"/>
          <w:color w:val="auto"/>
          <w:sz w:val="32"/>
          <w:szCs w:val="32"/>
        </w:rPr>
        <w:t>公开</w:t>
      </w:r>
      <w:r>
        <w:rPr>
          <w:rFonts w:hint="eastAsia"/>
          <w:color w:val="auto"/>
          <w:sz w:val="32"/>
          <w:szCs w:val="32"/>
          <w:lang w:eastAsia="zh-CN"/>
        </w:rPr>
        <w:t>，</w:t>
      </w:r>
      <w:r>
        <w:rPr>
          <w:rFonts w:hint="eastAsia"/>
          <w:color w:val="auto"/>
          <w:lang w:val="en-US"/>
        </w:rPr>
        <w:t>并在收到本通知书5个工作日内整改完毕，我评价小组将对整改情况进行复查。</w:t>
      </w:r>
    </w:p>
    <w:p w14:paraId="0452A862">
      <w:pPr>
        <w:pStyle w:val="3"/>
        <w:spacing w:line="560" w:lineRule="exact"/>
        <w:ind w:firstLine="640" w:firstLineChars="200"/>
        <w:jc w:val="both"/>
        <w:rPr>
          <w:color w:val="auto"/>
          <w:lang w:val="en-US"/>
        </w:rPr>
      </w:pPr>
    </w:p>
    <w:p w14:paraId="693B8275">
      <w:pPr>
        <w:pStyle w:val="3"/>
        <w:spacing w:line="560" w:lineRule="exact"/>
        <w:jc w:val="both"/>
        <w:rPr>
          <w:color w:val="auto"/>
          <w:lang w:val="en-US"/>
        </w:rPr>
      </w:pPr>
    </w:p>
    <w:p w14:paraId="5DC0D107">
      <w:pPr>
        <w:pStyle w:val="3"/>
        <w:spacing w:line="560" w:lineRule="exact"/>
        <w:ind w:right="210"/>
        <w:jc w:val="center"/>
        <w:rPr>
          <w:rFonts w:hint="eastAsia"/>
          <w:color w:val="auto"/>
          <w:lang w:val="en-US" w:eastAsia="zh-CN"/>
        </w:rPr>
      </w:pPr>
      <w:r>
        <w:rPr>
          <w:rFonts w:hint="eastAsia"/>
          <w:color w:val="auto"/>
          <w:lang w:val="en-US" w:eastAsia="zh-CN"/>
        </w:rPr>
        <w:t xml:space="preserve">                         承德应用技术职业学院</w:t>
      </w:r>
    </w:p>
    <w:p w14:paraId="1B67F4D3">
      <w:pPr>
        <w:pStyle w:val="3"/>
        <w:spacing w:line="560" w:lineRule="exact"/>
        <w:rPr>
          <w:rFonts w:hint="eastAsia"/>
          <w:color w:val="auto"/>
          <w:lang w:val="en-US" w:eastAsia="zh-CN"/>
        </w:rPr>
      </w:pPr>
      <w:r>
        <w:rPr>
          <w:rFonts w:hint="eastAsia"/>
          <w:color w:val="auto"/>
          <w:lang w:val="en-US" w:eastAsia="zh-CN"/>
        </w:rPr>
        <w:t xml:space="preserve">                            预算绩效评价工作领导小组</w:t>
      </w:r>
    </w:p>
    <w:p w14:paraId="6A88F2C7">
      <w:pPr>
        <w:pStyle w:val="3"/>
        <w:spacing w:line="560" w:lineRule="exact"/>
        <w:ind w:left="3747" w:leftChars="1249" w:firstLine="1280" w:firstLineChars="400"/>
        <w:rPr>
          <w:color w:val="auto"/>
          <w:lang w:val="en-US"/>
        </w:rPr>
      </w:pPr>
      <w:r>
        <w:rPr>
          <w:rFonts w:hint="eastAsia"/>
          <w:color w:val="auto"/>
          <w:lang w:val="en-US"/>
        </w:rPr>
        <w:t>202</w:t>
      </w:r>
      <w:r>
        <w:rPr>
          <w:rFonts w:hint="eastAsia"/>
          <w:color w:val="auto"/>
          <w:lang w:val="en-US" w:eastAsia="zh-CN"/>
        </w:rPr>
        <w:t>4</w:t>
      </w:r>
      <w:r>
        <w:rPr>
          <w:rFonts w:hint="eastAsia"/>
          <w:color w:val="auto"/>
          <w:lang w:val="en-US"/>
        </w:rPr>
        <w:t>年8月14日</w:t>
      </w:r>
    </w:p>
    <w:p w14:paraId="284C5A5E">
      <w:pPr>
        <w:widowControl/>
        <w:jc w:val="left"/>
        <w:rPr>
          <w:rFonts w:ascii="仿宋_GB2312" w:hAnsi="仿宋_GB2312" w:cs="仿宋_GB2312"/>
          <w:color w:val="auto"/>
          <w:kern w:val="0"/>
          <w:sz w:val="32"/>
          <w:szCs w:val="32"/>
          <w:lang w:bidi="zh-CN"/>
        </w:rPr>
      </w:pPr>
      <w:r>
        <w:rPr>
          <w:color w:val="auto"/>
        </w:rPr>
        <w:br w:type="page"/>
      </w:r>
    </w:p>
    <w:p w14:paraId="4E83E84F">
      <w:pPr>
        <w:pStyle w:val="3"/>
        <w:spacing w:line="560" w:lineRule="exact"/>
        <w:ind w:left="4858" w:hanging="4857" w:hangingChars="1104"/>
        <w:jc w:val="center"/>
        <w:rPr>
          <w:rFonts w:hint="eastAsia" w:ascii="宋体" w:hAnsi="宋体" w:eastAsia="宋体" w:cs="宋体"/>
          <w:color w:val="auto"/>
          <w:sz w:val="44"/>
          <w:szCs w:val="44"/>
          <w:lang w:val="en-US"/>
        </w:rPr>
      </w:pPr>
      <w:r>
        <w:rPr>
          <w:rFonts w:hint="eastAsia" w:ascii="宋体" w:hAnsi="宋体" w:eastAsia="宋体" w:cs="宋体"/>
          <w:color w:val="auto"/>
          <w:sz w:val="44"/>
          <w:szCs w:val="44"/>
          <w:lang w:val="en-US"/>
        </w:rPr>
        <w:t>2023年中央现代职业教育质量提升项目(高职)</w:t>
      </w:r>
    </w:p>
    <w:p w14:paraId="5B4AC6EB">
      <w:pPr>
        <w:pStyle w:val="3"/>
        <w:spacing w:line="560" w:lineRule="exact"/>
        <w:ind w:left="4858" w:hanging="4857" w:hangingChars="1104"/>
        <w:jc w:val="center"/>
        <w:rPr>
          <w:rFonts w:ascii="宋体" w:hAnsi="宋体" w:eastAsia="宋体" w:cs="宋体"/>
          <w:color w:val="auto"/>
          <w:sz w:val="44"/>
          <w:szCs w:val="44"/>
          <w:lang w:val="en-US"/>
        </w:rPr>
      </w:pPr>
      <w:r>
        <w:rPr>
          <w:rFonts w:hint="eastAsia" w:ascii="宋体" w:hAnsi="宋体" w:eastAsia="宋体" w:cs="宋体"/>
          <w:color w:val="auto"/>
          <w:sz w:val="44"/>
          <w:szCs w:val="44"/>
          <w:lang w:val="en-US"/>
        </w:rPr>
        <w:t>专项整改落实情况报告</w:t>
      </w:r>
    </w:p>
    <w:p w14:paraId="030BB3CC">
      <w:pPr>
        <w:pStyle w:val="3"/>
        <w:spacing w:line="560" w:lineRule="exact"/>
        <w:ind w:left="4858" w:hanging="4857" w:hangingChars="1104"/>
        <w:jc w:val="center"/>
        <w:rPr>
          <w:rFonts w:ascii="方正小标宋简体" w:eastAsia="方正小标宋简体"/>
          <w:color w:val="auto"/>
          <w:sz w:val="44"/>
          <w:szCs w:val="44"/>
          <w:lang w:val="en-US"/>
        </w:rPr>
      </w:pPr>
    </w:p>
    <w:p w14:paraId="7B4E47B0">
      <w:pPr>
        <w:pStyle w:val="3"/>
        <w:spacing w:line="560" w:lineRule="exact"/>
        <w:ind w:left="3533" w:hanging="3532" w:hangingChars="1104"/>
        <w:rPr>
          <w:color w:val="auto"/>
          <w:lang w:val="en-US"/>
        </w:rPr>
      </w:pPr>
      <w:r>
        <w:rPr>
          <w:rFonts w:hint="eastAsia"/>
          <w:color w:val="auto"/>
          <w:lang w:val="en-US" w:eastAsia="zh-CN"/>
        </w:rPr>
        <w:t>承德应用技术职业学院预算绩效工作领导小组</w:t>
      </w:r>
      <w:r>
        <w:rPr>
          <w:rFonts w:hint="eastAsia"/>
          <w:color w:val="auto"/>
          <w:lang w:val="en-US"/>
        </w:rPr>
        <w:t>：</w:t>
      </w:r>
    </w:p>
    <w:p w14:paraId="0CCF696A">
      <w:pPr>
        <w:pStyle w:val="3"/>
        <w:spacing w:line="560" w:lineRule="exact"/>
        <w:ind w:firstLine="640" w:firstLineChars="200"/>
        <w:rPr>
          <w:color w:val="auto"/>
          <w:lang w:val="en-US"/>
        </w:rPr>
      </w:pPr>
      <w:r>
        <w:rPr>
          <w:rFonts w:hint="eastAsia"/>
          <w:color w:val="auto"/>
          <w:lang w:val="en-US"/>
        </w:rPr>
        <w:t>针对小组对我</w:t>
      </w:r>
      <w:r>
        <w:rPr>
          <w:rFonts w:hint="eastAsia"/>
          <w:color w:val="auto"/>
          <w:lang w:val="en-US" w:eastAsia="zh-CN"/>
        </w:rPr>
        <w:t>处</w:t>
      </w:r>
      <w:r>
        <w:rPr>
          <w:rFonts w:hint="eastAsia" w:ascii="仿宋_GB2312"/>
          <w:color w:val="auto"/>
          <w:sz w:val="32"/>
          <w:szCs w:val="32"/>
        </w:rPr>
        <w:t>202</w:t>
      </w:r>
      <w:r>
        <w:rPr>
          <w:rFonts w:hint="eastAsia" w:ascii="仿宋_GB2312"/>
          <w:color w:val="auto"/>
          <w:sz w:val="32"/>
          <w:szCs w:val="32"/>
          <w:lang w:val="en-US" w:eastAsia="zh-CN"/>
        </w:rPr>
        <w:t>3</w:t>
      </w:r>
      <w:r>
        <w:rPr>
          <w:rFonts w:hint="eastAsia" w:ascii="仿宋_GB2312"/>
          <w:color w:val="auto"/>
          <w:sz w:val="32"/>
          <w:szCs w:val="32"/>
        </w:rPr>
        <w:t>年中央现代职业教育质量提升</w:t>
      </w:r>
      <w:r>
        <w:rPr>
          <w:rFonts w:hint="eastAsia" w:ascii="仿宋_GB2312"/>
          <w:color w:val="auto"/>
          <w:sz w:val="32"/>
          <w:szCs w:val="32"/>
          <w:lang w:eastAsia="zh-CN"/>
        </w:rPr>
        <w:t>项目</w:t>
      </w:r>
      <w:r>
        <w:rPr>
          <w:rFonts w:hint="eastAsia" w:ascii="仿宋_GB2312"/>
          <w:color w:val="auto"/>
          <w:sz w:val="32"/>
          <w:szCs w:val="32"/>
          <w:lang w:val="en-US" w:eastAsia="zh-CN"/>
        </w:rPr>
        <w:t>(高职)</w:t>
      </w:r>
      <w:r>
        <w:rPr>
          <w:rFonts w:hint="eastAsia"/>
          <w:color w:val="auto"/>
          <w:lang w:val="en-US"/>
        </w:rPr>
        <w:t>开展绩效评价工作中发现的问题，我处高度重视，对存在的问题进行了深入研究，已经整改完毕，加强了项目</w:t>
      </w:r>
      <w:r>
        <w:rPr>
          <w:rFonts w:hint="eastAsia"/>
          <w:color w:val="auto"/>
          <w:lang w:val="en-US" w:eastAsia="zh-CN"/>
        </w:rPr>
        <w:t>信息的</w:t>
      </w:r>
      <w:r>
        <w:rPr>
          <w:rFonts w:ascii="仿宋_GB2312"/>
          <w:color w:val="auto"/>
          <w:sz w:val="32"/>
          <w:szCs w:val="32"/>
        </w:rPr>
        <w:t>公开</w:t>
      </w:r>
      <w:r>
        <w:rPr>
          <w:rFonts w:hint="eastAsia"/>
          <w:color w:val="auto"/>
          <w:lang w:val="en-US"/>
        </w:rPr>
        <w:t>。</w:t>
      </w:r>
    </w:p>
    <w:p w14:paraId="7D9BA858">
      <w:pPr>
        <w:pStyle w:val="3"/>
        <w:spacing w:line="560" w:lineRule="exact"/>
        <w:rPr>
          <w:color w:val="auto"/>
          <w:lang w:val="en-US"/>
        </w:rPr>
      </w:pPr>
    </w:p>
    <w:p w14:paraId="58887FFD">
      <w:pPr>
        <w:pStyle w:val="3"/>
        <w:spacing w:line="560" w:lineRule="exact"/>
        <w:rPr>
          <w:color w:val="auto"/>
          <w:lang w:val="en-US"/>
        </w:rPr>
      </w:pPr>
    </w:p>
    <w:p w14:paraId="26AEF8D9">
      <w:pPr>
        <w:pStyle w:val="3"/>
        <w:spacing w:line="560" w:lineRule="exact"/>
        <w:ind w:firstLine="5920" w:firstLineChars="1850"/>
        <w:jc w:val="center"/>
        <w:rPr>
          <w:rFonts w:hint="eastAsia"/>
          <w:color w:val="auto"/>
          <w:lang w:val="en-US" w:eastAsia="zh-CN"/>
        </w:rPr>
      </w:pPr>
      <w:r>
        <w:rPr>
          <w:rFonts w:hint="eastAsia"/>
          <w:color w:val="auto"/>
          <w:lang w:val="en-US" w:eastAsia="zh-CN"/>
        </w:rPr>
        <w:t>教务处</w:t>
      </w:r>
    </w:p>
    <w:p w14:paraId="51BE27EB">
      <w:pPr>
        <w:pStyle w:val="3"/>
        <w:spacing w:line="560" w:lineRule="exact"/>
        <w:ind w:firstLine="5920" w:firstLineChars="1850"/>
        <w:jc w:val="center"/>
        <w:rPr>
          <w:color w:val="auto"/>
          <w:lang w:val="en-US"/>
        </w:rPr>
      </w:pPr>
      <w:r>
        <w:rPr>
          <w:rFonts w:hint="eastAsia"/>
          <w:color w:val="auto"/>
          <w:lang w:val="en-US"/>
        </w:rPr>
        <w:t>202</w:t>
      </w:r>
      <w:r>
        <w:rPr>
          <w:rFonts w:hint="eastAsia"/>
          <w:color w:val="auto"/>
          <w:lang w:val="en-US" w:eastAsia="zh-CN"/>
        </w:rPr>
        <w:t>4</w:t>
      </w:r>
      <w:r>
        <w:rPr>
          <w:rFonts w:hint="eastAsia"/>
          <w:color w:val="auto"/>
          <w:lang w:val="en-US"/>
        </w:rPr>
        <w:t>年8月18日</w:t>
      </w:r>
    </w:p>
    <w:p w14:paraId="07ACAF22">
      <w:pPr>
        <w:widowControl/>
        <w:jc w:val="left"/>
        <w:rPr>
          <w:rFonts w:ascii="仿宋_GB2312" w:hAnsi="仿宋_GB2312" w:cs="仿宋_GB2312"/>
          <w:color w:val="auto"/>
          <w:kern w:val="0"/>
          <w:sz w:val="32"/>
          <w:szCs w:val="32"/>
          <w:lang w:bidi="zh-CN"/>
        </w:rPr>
      </w:pPr>
      <w:r>
        <w:rPr>
          <w:color w:val="auto"/>
        </w:rPr>
        <w:br w:type="page"/>
      </w:r>
    </w:p>
    <w:p w14:paraId="13F4B5E7">
      <w:pPr>
        <w:pStyle w:val="3"/>
        <w:spacing w:line="560" w:lineRule="exact"/>
        <w:ind w:left="4858" w:hanging="4857" w:hangingChars="1104"/>
        <w:jc w:val="both"/>
        <w:rPr>
          <w:rFonts w:hint="eastAsia" w:ascii="宋体" w:hAnsi="宋体" w:eastAsia="宋体" w:cs="宋体"/>
          <w:color w:val="auto"/>
          <w:sz w:val="44"/>
          <w:szCs w:val="44"/>
          <w:lang w:val="en-US"/>
        </w:rPr>
      </w:pPr>
      <w:r>
        <w:rPr>
          <w:rFonts w:hint="eastAsia" w:ascii="宋体" w:hAnsi="宋体" w:eastAsia="宋体" w:cs="宋体"/>
          <w:color w:val="auto"/>
          <w:sz w:val="44"/>
          <w:szCs w:val="44"/>
          <w:lang w:val="en-US"/>
        </w:rPr>
        <w:t>关于复核202</w:t>
      </w:r>
      <w:r>
        <w:rPr>
          <w:rFonts w:hint="eastAsia" w:ascii="宋体" w:hAnsi="宋体" w:eastAsia="宋体" w:cs="宋体"/>
          <w:color w:val="auto"/>
          <w:sz w:val="44"/>
          <w:szCs w:val="44"/>
          <w:lang w:val="en-US" w:eastAsia="zh-CN"/>
        </w:rPr>
        <w:t>3</w:t>
      </w:r>
      <w:r>
        <w:rPr>
          <w:rFonts w:hint="eastAsia" w:ascii="宋体" w:hAnsi="宋体" w:eastAsia="宋体" w:cs="宋体"/>
          <w:color w:val="auto"/>
          <w:sz w:val="44"/>
          <w:szCs w:val="44"/>
          <w:lang w:val="en-US"/>
        </w:rPr>
        <w:t>年中央现代职业教育质量提升</w:t>
      </w:r>
    </w:p>
    <w:p w14:paraId="0F321A2B">
      <w:pPr>
        <w:pStyle w:val="3"/>
        <w:spacing w:line="560" w:lineRule="exact"/>
        <w:ind w:left="4858" w:hanging="4857" w:hangingChars="1104"/>
        <w:jc w:val="center"/>
        <w:rPr>
          <w:rFonts w:ascii="宋体" w:hAnsi="宋体" w:eastAsia="宋体" w:cs="宋体"/>
          <w:color w:val="auto"/>
          <w:sz w:val="44"/>
          <w:szCs w:val="44"/>
          <w:lang w:val="en-US"/>
        </w:rPr>
      </w:pPr>
      <w:r>
        <w:rPr>
          <w:rFonts w:hint="eastAsia" w:ascii="宋体" w:hAnsi="宋体" w:eastAsia="宋体" w:cs="宋体"/>
          <w:color w:val="auto"/>
          <w:sz w:val="44"/>
          <w:szCs w:val="44"/>
          <w:lang w:val="en-US" w:eastAsia="zh-CN"/>
        </w:rPr>
        <w:t>项目(高职)</w:t>
      </w:r>
      <w:r>
        <w:rPr>
          <w:rFonts w:hint="eastAsia" w:ascii="宋体" w:hAnsi="宋体" w:eastAsia="宋体" w:cs="宋体"/>
          <w:color w:val="auto"/>
          <w:sz w:val="44"/>
          <w:szCs w:val="44"/>
          <w:lang w:val="en-US"/>
        </w:rPr>
        <w:t>整改情况落实说明</w:t>
      </w:r>
    </w:p>
    <w:p w14:paraId="13FED49B">
      <w:pPr>
        <w:pStyle w:val="3"/>
        <w:spacing w:line="560" w:lineRule="exact"/>
        <w:ind w:left="4858" w:hanging="4857" w:hangingChars="1104"/>
        <w:jc w:val="both"/>
        <w:rPr>
          <w:rFonts w:ascii="方正小标宋简体" w:eastAsia="方正小标宋简体"/>
          <w:color w:val="auto"/>
          <w:sz w:val="44"/>
          <w:szCs w:val="44"/>
          <w:lang w:val="en-US"/>
        </w:rPr>
      </w:pPr>
    </w:p>
    <w:p w14:paraId="3513F5F9">
      <w:pPr>
        <w:pStyle w:val="3"/>
        <w:spacing w:line="560" w:lineRule="exact"/>
        <w:rPr>
          <w:color w:val="auto"/>
          <w:lang w:val="en-US"/>
        </w:rPr>
      </w:pPr>
      <w:r>
        <w:rPr>
          <w:rFonts w:hint="eastAsia"/>
          <w:color w:val="auto"/>
          <w:lang w:val="en-US" w:eastAsia="zh-CN"/>
        </w:rPr>
        <w:t>教务处</w:t>
      </w:r>
      <w:r>
        <w:rPr>
          <w:rFonts w:hint="eastAsia"/>
          <w:color w:val="auto"/>
          <w:lang w:val="en-US"/>
        </w:rPr>
        <w:t>：</w:t>
      </w:r>
    </w:p>
    <w:p w14:paraId="2C3152B8">
      <w:pPr>
        <w:pStyle w:val="3"/>
        <w:spacing w:line="560" w:lineRule="exact"/>
        <w:ind w:firstLine="640" w:firstLineChars="200"/>
        <w:rPr>
          <w:color w:val="auto"/>
          <w:lang w:val="en-US"/>
        </w:rPr>
      </w:pPr>
      <w:r>
        <w:rPr>
          <w:rFonts w:hint="eastAsia"/>
          <w:color w:val="auto"/>
          <w:lang w:val="en-US"/>
        </w:rPr>
        <w:t>针对202</w:t>
      </w:r>
      <w:r>
        <w:rPr>
          <w:rFonts w:hint="eastAsia"/>
          <w:color w:val="auto"/>
          <w:lang w:val="en-US" w:eastAsia="zh-CN"/>
        </w:rPr>
        <w:t>3</w:t>
      </w:r>
      <w:r>
        <w:rPr>
          <w:rFonts w:hint="eastAsia"/>
          <w:color w:val="auto"/>
          <w:lang w:val="en-US"/>
        </w:rPr>
        <w:t>年中央现代职业教育质量提升项目绩效评价工作，发现1处需整改的突出问题。经评价小组复核，你处已按要求就行了整改。</w:t>
      </w:r>
    </w:p>
    <w:p w14:paraId="0C8E1036">
      <w:pPr>
        <w:pStyle w:val="3"/>
        <w:spacing w:line="560" w:lineRule="exact"/>
        <w:ind w:firstLine="640" w:firstLineChars="200"/>
        <w:rPr>
          <w:color w:val="auto"/>
          <w:lang w:val="en-US"/>
        </w:rPr>
      </w:pPr>
      <w:r>
        <w:rPr>
          <w:rFonts w:hint="eastAsia"/>
          <w:color w:val="auto"/>
          <w:lang w:val="en-US"/>
        </w:rPr>
        <w:t>特此说明。</w:t>
      </w:r>
    </w:p>
    <w:p w14:paraId="29915F9F">
      <w:pPr>
        <w:pStyle w:val="3"/>
        <w:spacing w:line="560" w:lineRule="exact"/>
        <w:ind w:firstLine="640" w:firstLineChars="200"/>
        <w:rPr>
          <w:color w:val="auto"/>
          <w:lang w:val="en-US"/>
        </w:rPr>
      </w:pPr>
    </w:p>
    <w:p w14:paraId="2D77B90C">
      <w:pPr>
        <w:pStyle w:val="3"/>
        <w:spacing w:line="560" w:lineRule="exact"/>
        <w:rPr>
          <w:color w:val="auto"/>
          <w:lang w:val="en-US"/>
        </w:rPr>
      </w:pPr>
    </w:p>
    <w:p w14:paraId="51153E7F">
      <w:pPr>
        <w:pStyle w:val="3"/>
        <w:spacing w:line="560" w:lineRule="exact"/>
        <w:ind w:right="210"/>
        <w:jc w:val="center"/>
        <w:rPr>
          <w:rFonts w:hint="eastAsia"/>
          <w:color w:val="auto"/>
          <w:lang w:val="en-US" w:eastAsia="zh-CN"/>
        </w:rPr>
      </w:pPr>
      <w:r>
        <w:rPr>
          <w:rFonts w:hint="eastAsia"/>
          <w:color w:val="auto"/>
          <w:lang w:val="en-US" w:eastAsia="zh-CN"/>
        </w:rPr>
        <w:t xml:space="preserve">                              承德应用技术职业学院</w:t>
      </w:r>
    </w:p>
    <w:p w14:paraId="7F0329A0">
      <w:pPr>
        <w:pStyle w:val="3"/>
        <w:spacing w:line="560" w:lineRule="exact"/>
        <w:ind w:left="3780" w:leftChars="300" w:hanging="2880" w:hangingChars="900"/>
        <w:jc w:val="center"/>
        <w:rPr>
          <w:rFonts w:hint="eastAsia"/>
          <w:color w:val="auto"/>
          <w:lang w:val="en-US" w:eastAsia="zh-CN"/>
        </w:rPr>
      </w:pPr>
      <w:r>
        <w:rPr>
          <w:rFonts w:hint="eastAsia"/>
          <w:color w:val="auto"/>
          <w:lang w:val="en-US" w:eastAsia="zh-CN"/>
        </w:rPr>
        <w:t xml:space="preserve">                        预算绩效评价工作领导小组               </w:t>
      </w:r>
    </w:p>
    <w:p w14:paraId="2D9FCF64">
      <w:pPr>
        <w:pStyle w:val="3"/>
        <w:spacing w:line="560" w:lineRule="exact"/>
        <w:ind w:left="3780" w:leftChars="300" w:hanging="2880" w:hangingChars="900"/>
        <w:jc w:val="center"/>
        <w:rPr>
          <w:color w:val="auto"/>
          <w:lang w:val="en-US"/>
        </w:rPr>
      </w:pPr>
      <w:r>
        <w:rPr>
          <w:rFonts w:hint="eastAsia"/>
          <w:color w:val="auto"/>
          <w:lang w:val="en-US" w:eastAsia="zh-CN"/>
        </w:rPr>
        <w:t xml:space="preserve">                    </w:t>
      </w:r>
      <w:r>
        <w:rPr>
          <w:rFonts w:hint="eastAsia"/>
          <w:color w:val="auto"/>
          <w:lang w:val="en-US"/>
        </w:rPr>
        <w:t>202</w:t>
      </w:r>
      <w:r>
        <w:rPr>
          <w:rFonts w:hint="eastAsia"/>
          <w:color w:val="auto"/>
          <w:lang w:val="en-US" w:eastAsia="zh-CN"/>
        </w:rPr>
        <w:t>4</w:t>
      </w:r>
      <w:r>
        <w:rPr>
          <w:rFonts w:hint="eastAsia"/>
          <w:color w:val="auto"/>
          <w:lang w:val="en-US"/>
        </w:rPr>
        <w:t>年8月19日</w:t>
      </w:r>
    </w:p>
    <w:p w14:paraId="0512AE22">
      <w:pPr>
        <w:pStyle w:val="3"/>
        <w:spacing w:line="560" w:lineRule="exact"/>
        <w:ind w:firstLine="640" w:firstLineChars="200"/>
        <w:rPr>
          <w:color w:val="auto"/>
          <w:lang w:val="en-US"/>
        </w:rPr>
      </w:pPr>
    </w:p>
    <w:sectPr>
      <w:pgSz w:w="11906" w:h="16838"/>
      <w:pgMar w:top="1928" w:right="1531" w:bottom="1701" w:left="1531" w:header="737" w:footer="851" w:gutter="0"/>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0B30D0E-33D9-423C-B90A-C88A969B1531}"/>
  </w:font>
  <w:font w:name="黑体">
    <w:panose1 w:val="02010609060101010101"/>
    <w:charset w:val="86"/>
    <w:family w:val="auto"/>
    <w:pitch w:val="default"/>
    <w:sig w:usb0="800002BF" w:usb1="38CF7CFA" w:usb2="00000016" w:usb3="00000000" w:csb0="00040001" w:csb1="00000000"/>
    <w:embedRegular r:id="rId2" w:fontKey="{26AAE979-647A-4C0D-A6F3-E3E53518A79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E8530EB4-B11E-42C6-85AE-A7D7B8D95297}"/>
  </w:font>
  <w:font w:name="仿宋_GB2312">
    <w:altName w:val="仿宋"/>
    <w:panose1 w:val="02010609030101010101"/>
    <w:charset w:val="86"/>
    <w:family w:val="modern"/>
    <w:pitch w:val="default"/>
    <w:sig w:usb0="00000000" w:usb1="00000000" w:usb2="00000000" w:usb3="00000000" w:csb0="00040000" w:csb1="00000000"/>
    <w:embedRegular r:id="rId4" w:fontKey="{74A8B614-BC8B-46FD-B993-A49C46F11F43}"/>
  </w:font>
  <w:font w:name="仿宋">
    <w:panose1 w:val="02010609060101010101"/>
    <w:charset w:val="86"/>
    <w:family w:val="auto"/>
    <w:pitch w:val="default"/>
    <w:sig w:usb0="800002BF" w:usb1="38CF7CFA" w:usb2="00000016" w:usb3="00000000" w:csb0="00040001" w:csb1="00000000"/>
    <w:embedRegular r:id="rId5" w:fontKey="{C5BC83B5-8F53-4438-951B-9F14CC86CC61}"/>
  </w:font>
  <w:font w:name="方正小标宋简体">
    <w:panose1 w:val="02000000000000000000"/>
    <w:charset w:val="86"/>
    <w:family w:val="script"/>
    <w:pitch w:val="default"/>
    <w:sig w:usb0="00000001" w:usb1="08000000" w:usb2="00000000" w:usb3="00000000" w:csb0="00040000" w:csb1="00000000"/>
    <w:embedRegular r:id="rId6" w:fontKey="{E6C07B26-6E11-4EC7-81F3-0AD4FA014375}"/>
  </w:font>
  <w:font w:name="微软雅黑">
    <w:panose1 w:val="020B0503020204020204"/>
    <w:charset w:val="86"/>
    <w:family w:val="swiss"/>
    <w:pitch w:val="default"/>
    <w:sig w:usb0="80000287" w:usb1="280F3C52" w:usb2="00000016" w:usb3="00000000" w:csb0="0004001F" w:csb1="00000000"/>
    <w:embedRegular r:id="rId7" w:fontKey="{A84FCE92-C30E-4644-BD17-B715BB633664}"/>
  </w:font>
  <w:font w:name="经典黑体简">
    <w:altName w:val="黑体"/>
    <w:panose1 w:val="02010609000101010101"/>
    <w:charset w:val="86"/>
    <w:family w:val="modern"/>
    <w:pitch w:val="default"/>
    <w:sig w:usb0="00000000" w:usb1="00000000" w:usb2="0000001E" w:usb3="00000000" w:csb0="00040000" w:csb1="00000000"/>
    <w:embedRegular r:id="rId8" w:fontKey="{508C12FE-C996-4A9D-8C0B-78DCFF555523}"/>
  </w:font>
  <w:font w:name="楷体_GB2312">
    <w:altName w:val="楷体"/>
    <w:panose1 w:val="00000000000000000000"/>
    <w:charset w:val="86"/>
    <w:family w:val="modern"/>
    <w:pitch w:val="default"/>
    <w:sig w:usb0="00000000" w:usb1="00000000" w:usb2="00000010" w:usb3="00000000" w:csb0="00040000" w:csb1="00000000"/>
    <w:embedRegular r:id="rId9" w:fontKey="{C4758903-9F5B-4900-AD7A-8179B96030AB}"/>
  </w:font>
  <w:font w:name="楷体">
    <w:panose1 w:val="02010609060101010101"/>
    <w:charset w:val="86"/>
    <w:family w:val="auto"/>
    <w:pitch w:val="default"/>
    <w:sig w:usb0="800002BF" w:usb1="38CF7CFA" w:usb2="00000016" w:usb3="00000000" w:csb0="00040001" w:csb1="00000000"/>
    <w:embedRegular r:id="rId10" w:fontKey="{62110D73-006C-4430-B714-F4A71693F8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4900646"/>
    </w:sdtPr>
    <w:sdtContent>
      <w:p w14:paraId="5DFA17F6">
        <w:pPr>
          <w:pStyle w:val="4"/>
          <w:jc w:val="center"/>
        </w:pPr>
        <w:r>
          <w:fldChar w:fldCharType="begin"/>
        </w:r>
        <w:r>
          <w:instrText xml:space="preserve">PAGE   \* MERGEFORMAT</w:instrText>
        </w:r>
        <w:r>
          <w:fldChar w:fldCharType="separate"/>
        </w:r>
        <w:r>
          <w:rPr>
            <w:lang w:val="zh-CN"/>
          </w:rPr>
          <w:t>14</w:t>
        </w:r>
        <w:r>
          <w:fldChar w:fldCharType="end"/>
        </w:r>
      </w:p>
    </w:sdtContent>
  </w:sdt>
  <w:p w14:paraId="463C576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4775468"/>
    </w:sdtPr>
    <w:sdtContent>
      <w:p w14:paraId="57A73D07">
        <w:pPr>
          <w:pStyle w:val="4"/>
          <w:jc w:val="center"/>
        </w:pPr>
        <w:r>
          <w:fldChar w:fldCharType="begin"/>
        </w:r>
        <w:r>
          <w:instrText xml:space="preserve"> PAGE   \* MERGEFORMAT </w:instrText>
        </w:r>
        <w:r>
          <w:fldChar w:fldCharType="separate"/>
        </w:r>
        <w:r>
          <w:rPr>
            <w:lang w:val="zh-CN"/>
          </w:rPr>
          <w:t>24</w:t>
        </w:r>
        <w:r>
          <w:rPr>
            <w:lang w:val="zh-CN"/>
          </w:rPr>
          <w:fldChar w:fldCharType="end"/>
        </w:r>
      </w:p>
    </w:sdtContent>
  </w:sdt>
  <w:p w14:paraId="5373C9F7">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EC67E8"/>
    <w:multiLevelType w:val="multilevel"/>
    <w:tmpl w:val="4BEC67E8"/>
    <w:lvl w:ilvl="0" w:tentative="0">
      <w:start w:val="1"/>
      <w:numFmt w:val="decimalEnclosedCircle"/>
      <w:lvlText w:val="%1"/>
      <w:lvlJc w:val="left"/>
      <w:pPr>
        <w:ind w:left="360" w:hanging="360"/>
      </w:pPr>
      <w:rPr>
        <w:rFonts w:hint="default" w:ascii="宋体" w:hAnsi="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zZjE3MzkxZTMyMTFmMzdkNjE1Y2M0NWQzNmQ5MTkifQ=="/>
  </w:docVars>
  <w:rsids>
    <w:rsidRoot w:val="214D2BBA"/>
    <w:rsid w:val="00010CF8"/>
    <w:rsid w:val="00064F93"/>
    <w:rsid w:val="000708C9"/>
    <w:rsid w:val="000931DF"/>
    <w:rsid w:val="000A5688"/>
    <w:rsid w:val="000B1B4B"/>
    <w:rsid w:val="000C20DC"/>
    <w:rsid w:val="00102A6B"/>
    <w:rsid w:val="00126BAA"/>
    <w:rsid w:val="0013431B"/>
    <w:rsid w:val="0014738E"/>
    <w:rsid w:val="00163414"/>
    <w:rsid w:val="001A56D0"/>
    <w:rsid w:val="001D5067"/>
    <w:rsid w:val="001E36FB"/>
    <w:rsid w:val="00234E86"/>
    <w:rsid w:val="00244D95"/>
    <w:rsid w:val="0027272A"/>
    <w:rsid w:val="002779DD"/>
    <w:rsid w:val="00287D90"/>
    <w:rsid w:val="002B1B1B"/>
    <w:rsid w:val="002C0C07"/>
    <w:rsid w:val="002C7B88"/>
    <w:rsid w:val="003004D7"/>
    <w:rsid w:val="00300FDD"/>
    <w:rsid w:val="0032631F"/>
    <w:rsid w:val="00364CF3"/>
    <w:rsid w:val="00367178"/>
    <w:rsid w:val="00376778"/>
    <w:rsid w:val="00377A2A"/>
    <w:rsid w:val="003E08F1"/>
    <w:rsid w:val="003F5DF7"/>
    <w:rsid w:val="003F70F3"/>
    <w:rsid w:val="003F78D8"/>
    <w:rsid w:val="00410DCF"/>
    <w:rsid w:val="004508BA"/>
    <w:rsid w:val="00481A13"/>
    <w:rsid w:val="004849B7"/>
    <w:rsid w:val="00486398"/>
    <w:rsid w:val="004F6F22"/>
    <w:rsid w:val="005265E4"/>
    <w:rsid w:val="00527A64"/>
    <w:rsid w:val="00540506"/>
    <w:rsid w:val="00567AE4"/>
    <w:rsid w:val="00572899"/>
    <w:rsid w:val="00590005"/>
    <w:rsid w:val="00591CED"/>
    <w:rsid w:val="006A742F"/>
    <w:rsid w:val="006B511C"/>
    <w:rsid w:val="006C1CA6"/>
    <w:rsid w:val="006E1054"/>
    <w:rsid w:val="00714C5A"/>
    <w:rsid w:val="007574AC"/>
    <w:rsid w:val="0078416E"/>
    <w:rsid w:val="007D6A77"/>
    <w:rsid w:val="007F0DDE"/>
    <w:rsid w:val="007F4292"/>
    <w:rsid w:val="007F5460"/>
    <w:rsid w:val="00811994"/>
    <w:rsid w:val="00851712"/>
    <w:rsid w:val="00853E7A"/>
    <w:rsid w:val="008A6544"/>
    <w:rsid w:val="008B747E"/>
    <w:rsid w:val="008D3102"/>
    <w:rsid w:val="008D3860"/>
    <w:rsid w:val="008D3AB8"/>
    <w:rsid w:val="008E7E1A"/>
    <w:rsid w:val="008F26E6"/>
    <w:rsid w:val="009263C3"/>
    <w:rsid w:val="00953707"/>
    <w:rsid w:val="00975E65"/>
    <w:rsid w:val="00A30139"/>
    <w:rsid w:val="00A3220A"/>
    <w:rsid w:val="00A32C39"/>
    <w:rsid w:val="00A40FB3"/>
    <w:rsid w:val="00A47524"/>
    <w:rsid w:val="00A61BDC"/>
    <w:rsid w:val="00A62F75"/>
    <w:rsid w:val="00A63506"/>
    <w:rsid w:val="00A73162"/>
    <w:rsid w:val="00A74AAF"/>
    <w:rsid w:val="00A85BF4"/>
    <w:rsid w:val="00AB0C16"/>
    <w:rsid w:val="00AF5B30"/>
    <w:rsid w:val="00B04F59"/>
    <w:rsid w:val="00B0527A"/>
    <w:rsid w:val="00B05AFA"/>
    <w:rsid w:val="00B07A68"/>
    <w:rsid w:val="00B43830"/>
    <w:rsid w:val="00B7417B"/>
    <w:rsid w:val="00B91287"/>
    <w:rsid w:val="00BB43E5"/>
    <w:rsid w:val="00C079CC"/>
    <w:rsid w:val="00C16162"/>
    <w:rsid w:val="00C43C57"/>
    <w:rsid w:val="00C6601D"/>
    <w:rsid w:val="00C67969"/>
    <w:rsid w:val="00C93C37"/>
    <w:rsid w:val="00CC33F3"/>
    <w:rsid w:val="00CC56AE"/>
    <w:rsid w:val="00CC6BFA"/>
    <w:rsid w:val="00CD78B0"/>
    <w:rsid w:val="00D00CDF"/>
    <w:rsid w:val="00D07D22"/>
    <w:rsid w:val="00D34058"/>
    <w:rsid w:val="00D729C4"/>
    <w:rsid w:val="00D90657"/>
    <w:rsid w:val="00D975D6"/>
    <w:rsid w:val="00DB4EAF"/>
    <w:rsid w:val="00DF4839"/>
    <w:rsid w:val="00E234D4"/>
    <w:rsid w:val="00E31787"/>
    <w:rsid w:val="00E41A55"/>
    <w:rsid w:val="00E423B2"/>
    <w:rsid w:val="00E96DC5"/>
    <w:rsid w:val="00EB1DA2"/>
    <w:rsid w:val="00F11F56"/>
    <w:rsid w:val="00F711B9"/>
    <w:rsid w:val="00F90C8B"/>
    <w:rsid w:val="00F95497"/>
    <w:rsid w:val="00FD69B3"/>
    <w:rsid w:val="00FF0C8C"/>
    <w:rsid w:val="035F693C"/>
    <w:rsid w:val="055E63E0"/>
    <w:rsid w:val="05D30B01"/>
    <w:rsid w:val="07427412"/>
    <w:rsid w:val="097F44AC"/>
    <w:rsid w:val="09E6029B"/>
    <w:rsid w:val="0B0C60DD"/>
    <w:rsid w:val="0B9B6E53"/>
    <w:rsid w:val="0D2C7C9C"/>
    <w:rsid w:val="106604E7"/>
    <w:rsid w:val="10C67501"/>
    <w:rsid w:val="133B1959"/>
    <w:rsid w:val="13BC14FD"/>
    <w:rsid w:val="13DA2880"/>
    <w:rsid w:val="14306E1C"/>
    <w:rsid w:val="14F450DE"/>
    <w:rsid w:val="169D6D49"/>
    <w:rsid w:val="1807394F"/>
    <w:rsid w:val="182B6F15"/>
    <w:rsid w:val="19BD2C76"/>
    <w:rsid w:val="1A0F4331"/>
    <w:rsid w:val="1E4E343B"/>
    <w:rsid w:val="1F6D7A18"/>
    <w:rsid w:val="1FF35359"/>
    <w:rsid w:val="214D2BBA"/>
    <w:rsid w:val="21746A63"/>
    <w:rsid w:val="22A848F1"/>
    <w:rsid w:val="22AC2194"/>
    <w:rsid w:val="240A172B"/>
    <w:rsid w:val="242765C4"/>
    <w:rsid w:val="25D10470"/>
    <w:rsid w:val="25D54AB7"/>
    <w:rsid w:val="2650516D"/>
    <w:rsid w:val="27D93537"/>
    <w:rsid w:val="27DD2510"/>
    <w:rsid w:val="298C4745"/>
    <w:rsid w:val="29BF1D06"/>
    <w:rsid w:val="2A4D426F"/>
    <w:rsid w:val="2A703001"/>
    <w:rsid w:val="2BAB5D29"/>
    <w:rsid w:val="2C56297B"/>
    <w:rsid w:val="2D1B1C5E"/>
    <w:rsid w:val="2EBF6249"/>
    <w:rsid w:val="2EF2748F"/>
    <w:rsid w:val="30A61D12"/>
    <w:rsid w:val="368C631E"/>
    <w:rsid w:val="379F58D0"/>
    <w:rsid w:val="389D5812"/>
    <w:rsid w:val="3919370E"/>
    <w:rsid w:val="3B5050D3"/>
    <w:rsid w:val="3C5C087B"/>
    <w:rsid w:val="3CDB0640"/>
    <w:rsid w:val="3DB022D2"/>
    <w:rsid w:val="3F724CCD"/>
    <w:rsid w:val="4180494A"/>
    <w:rsid w:val="424D4E4C"/>
    <w:rsid w:val="42DD3A38"/>
    <w:rsid w:val="44FC7513"/>
    <w:rsid w:val="4506105F"/>
    <w:rsid w:val="46DF6D02"/>
    <w:rsid w:val="490D1217"/>
    <w:rsid w:val="4F63693F"/>
    <w:rsid w:val="50C7075B"/>
    <w:rsid w:val="513F03A9"/>
    <w:rsid w:val="516B614C"/>
    <w:rsid w:val="51AC4179"/>
    <w:rsid w:val="5453705D"/>
    <w:rsid w:val="55E83D5F"/>
    <w:rsid w:val="5A8F4744"/>
    <w:rsid w:val="5A990FB2"/>
    <w:rsid w:val="5AE36365"/>
    <w:rsid w:val="5CBA3764"/>
    <w:rsid w:val="5DA638C6"/>
    <w:rsid w:val="5DA66242"/>
    <w:rsid w:val="5E8B6E07"/>
    <w:rsid w:val="5F4A0E3E"/>
    <w:rsid w:val="60D06737"/>
    <w:rsid w:val="64C55746"/>
    <w:rsid w:val="64E94F25"/>
    <w:rsid w:val="68BE4527"/>
    <w:rsid w:val="69975429"/>
    <w:rsid w:val="69EC7E4A"/>
    <w:rsid w:val="6B7F5D1B"/>
    <w:rsid w:val="6BFC3E6F"/>
    <w:rsid w:val="6C1F1D13"/>
    <w:rsid w:val="6EBF7C57"/>
    <w:rsid w:val="6F2259BD"/>
    <w:rsid w:val="6F343B87"/>
    <w:rsid w:val="722325B8"/>
    <w:rsid w:val="72AA1412"/>
    <w:rsid w:val="740743E3"/>
    <w:rsid w:val="743F5987"/>
    <w:rsid w:val="7525202A"/>
    <w:rsid w:val="75A20899"/>
    <w:rsid w:val="76BB403D"/>
    <w:rsid w:val="77F63CF3"/>
    <w:rsid w:val="7812281E"/>
    <w:rsid w:val="784A4E16"/>
    <w:rsid w:val="789E0306"/>
    <w:rsid w:val="78BD4DDD"/>
    <w:rsid w:val="7ABA60D6"/>
    <w:rsid w:val="7C8430DC"/>
    <w:rsid w:val="7D1555B5"/>
    <w:rsid w:val="7D790FB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15"/>
    <w:qFormat/>
    <w:uiPriority w:val="1"/>
    <w:pPr>
      <w:autoSpaceDE w:val="0"/>
      <w:autoSpaceDN w:val="0"/>
      <w:jc w:val="left"/>
    </w:pPr>
    <w:rPr>
      <w:rFonts w:ascii="仿宋_GB2312" w:hAnsi="仿宋_GB2312" w:cs="仿宋_GB2312"/>
      <w:kern w:val="0"/>
      <w:sz w:val="32"/>
      <w:szCs w:val="32"/>
      <w:lang w:val="zh-CN" w:bidi="zh-CN"/>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locked/>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qFormat/>
    <w:uiPriority w:val="99"/>
    <w:rPr>
      <w:rFonts w:eastAsia="仿宋_GB2312"/>
      <w:sz w:val="18"/>
      <w:szCs w:val="18"/>
    </w:rPr>
  </w:style>
  <w:style w:type="character" w:customStyle="1" w:styleId="11">
    <w:name w:val="页脚 Char"/>
    <w:basedOn w:val="9"/>
    <w:link w:val="4"/>
    <w:qFormat/>
    <w:uiPriority w:val="99"/>
    <w:rPr>
      <w:rFonts w:eastAsia="仿宋_GB2312"/>
      <w:sz w:val="18"/>
      <w:szCs w:val="18"/>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3">
    <w:name w:val="List Paragraph"/>
    <w:basedOn w:val="1"/>
    <w:qFormat/>
    <w:uiPriority w:val="34"/>
    <w:pPr>
      <w:ind w:firstLine="420" w:firstLineChars="200"/>
    </w:pPr>
    <w:rPr>
      <w:rFonts w:asciiTheme="minorHAnsi" w:hAnsiTheme="minorHAnsi" w:eastAsiaTheme="minorEastAsia" w:cstheme="minorBidi"/>
      <w:sz w:val="21"/>
      <w:szCs w:val="22"/>
    </w:rPr>
  </w:style>
  <w:style w:type="paragraph" w:styleId="14">
    <w:name w:val="No Spacing"/>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15">
    <w:name w:val="正文文本 Char"/>
    <w:basedOn w:val="9"/>
    <w:link w:val="3"/>
    <w:qFormat/>
    <w:uiPriority w:val="1"/>
    <w:rPr>
      <w:rFonts w:ascii="仿宋_GB2312" w:hAnsi="仿宋_GB2312" w:eastAsia="仿宋_GB2312" w:cs="仿宋_GB2312"/>
      <w:kern w:val="0"/>
      <w:sz w:val="32"/>
      <w:szCs w:val="3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28</Pages>
  <Words>10290</Words>
  <Characters>10890</Characters>
  <Lines>79</Lines>
  <Paragraphs>22</Paragraphs>
  <TotalTime>24</TotalTime>
  <ScaleCrop>false</ScaleCrop>
  <LinksUpToDate>false</LinksUpToDate>
  <CharactersWithSpaces>11160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2021-09-30T00:31:00Z</dcterms:created>
  <dc:creator>x。z</dc:creator>
  <cp:lastModifiedBy>W</cp:lastModifiedBy>
  <cp:lastPrinted>2024-11-25T02:20:00Z</cp:lastPrinted>
  <dcterms:modified xsi:type="dcterms:W3CDTF">2025-11-07T02:15:00Z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2707272767934164AC9AA9063ED8886E_13</vt:lpwstr>
  </property>
  <property fmtid="{D5CDD505-2E9C-101B-9397-08002B2CF9AE}" pid="4" name="KSOTemplateDocerSaveRecord">
    <vt:lpwstr>eyJoZGlkIjoiODIzZjE3MzkxZTMyMTFmMzdkNjE1Y2M0NWQzNmQ5MTkiLCJ1c2VySWQiOiI2MTA1MjE5OTMifQ==</vt:lpwstr>
  </property>
</Properties>
</file>