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center"/>
        <w:rPr>
          <w:rFonts w:ascii="方正小标宋简体" w:hAnsi="宋体" w:eastAsia="方正小标宋简体" w:cs="宋体"/>
          <w:sz w:val="36"/>
          <w:szCs w:val="36"/>
        </w:rPr>
      </w:pPr>
      <w:r>
        <w:rPr>
          <w:rFonts w:hint="eastAsia" w:ascii="微软雅黑" w:hAnsi="微软雅黑" w:eastAsia="微软雅黑" w:cs="微软雅黑"/>
          <w:sz w:val="36"/>
          <w:szCs w:val="36"/>
        </w:rPr>
        <w:t>网络营销与推广课程思政优秀案例</w:t>
      </w:r>
    </w:p>
    <w:p>
      <w:pPr>
        <w:spacing w:line="560" w:lineRule="exact"/>
        <w:jc w:val="center"/>
        <w:rPr>
          <w:rFonts w:hint="eastAsia" w:ascii="黑体" w:hAnsi="黑体" w:eastAsia="方正小标宋简体" w:cs="黑体"/>
          <w:b/>
          <w:bCs/>
          <w:sz w:val="28"/>
          <w:szCs w:val="28"/>
          <w:lang w:eastAsia="zh-CN"/>
        </w:rPr>
      </w:pPr>
      <w:r>
        <w:rPr>
          <w:rFonts w:hint="eastAsia" w:ascii="方正小标宋简体" w:hAnsi="黑体" w:eastAsia="方正小标宋简体" w:cs="黑体"/>
          <w:sz w:val="32"/>
          <w:szCs w:val="32"/>
          <w:lang w:eastAsia="zh-CN"/>
        </w:rPr>
        <w:t>商贸管理系</w:t>
      </w:r>
      <w:r>
        <w:rPr>
          <w:rFonts w:hint="eastAsia" w:ascii="方正小标宋简体" w:hAnsi="黑体" w:eastAsia="方正小标宋简体" w:cs="黑体"/>
          <w:sz w:val="32"/>
          <w:szCs w:val="32"/>
        </w:rPr>
        <w:t xml:space="preserve"> </w:t>
      </w:r>
      <w:r>
        <w:rPr>
          <w:rFonts w:hint="eastAsia" w:ascii="方正小标宋简体" w:hAnsi="黑体" w:eastAsia="方正小标宋简体" w:cs="黑体"/>
          <w:sz w:val="32"/>
          <w:szCs w:val="32"/>
          <w:lang w:eastAsia="zh-CN"/>
        </w:rPr>
        <w:t>周佳琪</w:t>
      </w:r>
    </w:p>
    <w:p>
      <w:pPr>
        <w:spacing w:line="620" w:lineRule="exact"/>
        <w:jc w:val="left"/>
        <w:rPr>
          <w:rFonts w:ascii="黑体" w:hAnsi="黑体" w:eastAsia="黑体" w:cs="宋体"/>
          <w:sz w:val="32"/>
          <w:szCs w:val="32"/>
        </w:rPr>
      </w:pPr>
      <w:r>
        <w:rPr>
          <w:rFonts w:hint="eastAsia" w:ascii="黑体" w:hAnsi="黑体" w:eastAsia="黑体" w:cs="宋体"/>
          <w:sz w:val="32"/>
          <w:szCs w:val="32"/>
        </w:rPr>
        <w:t>一、课程基本情况</w:t>
      </w:r>
    </w:p>
    <w:p>
      <w:pPr>
        <w:spacing w:line="620" w:lineRule="exact"/>
        <w:jc w:val="left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hint="eastAsia" w:ascii="仿宋" w:hAnsi="仿宋" w:eastAsia="仿宋" w:cs="宋体"/>
          <w:kern w:val="0"/>
          <w:sz w:val="32"/>
          <w:szCs w:val="32"/>
        </w:rPr>
        <w:t>课程名称: 网络营销与推广</w:t>
      </w:r>
    </w:p>
    <w:p>
      <w:pPr>
        <w:spacing w:line="620" w:lineRule="exact"/>
        <w:jc w:val="left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hint="eastAsia" w:ascii="仿宋" w:hAnsi="仿宋" w:eastAsia="仿宋" w:cs="宋体"/>
          <w:kern w:val="0"/>
          <w:sz w:val="32"/>
          <w:szCs w:val="32"/>
        </w:rPr>
        <w:t>课程性质: 理实一体</w:t>
      </w:r>
    </w:p>
    <w:p>
      <w:pPr>
        <w:spacing w:line="620" w:lineRule="exact"/>
        <w:jc w:val="left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hint="eastAsia" w:ascii="仿宋" w:hAnsi="仿宋" w:eastAsia="仿宋" w:cs="宋体"/>
          <w:kern w:val="0"/>
          <w:sz w:val="32"/>
          <w:szCs w:val="32"/>
        </w:rPr>
        <w:t>所属专业: 商务数据分析与应用专业</w:t>
      </w:r>
    </w:p>
    <w:p>
      <w:pPr>
        <w:spacing w:line="620" w:lineRule="exact"/>
        <w:jc w:val="left"/>
        <w:rPr>
          <w:rFonts w:hint="default" w:ascii="仿宋" w:hAnsi="仿宋" w:eastAsia="仿宋" w:cs="宋体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kern w:val="0"/>
          <w:sz w:val="32"/>
          <w:szCs w:val="32"/>
        </w:rPr>
        <w:t xml:space="preserve">授课对象: 商数2001-2004             教学总学时: 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56</w:t>
      </w:r>
    </w:p>
    <w:p>
      <w:pPr>
        <w:spacing w:line="620" w:lineRule="exact"/>
        <w:jc w:val="left"/>
        <w:rPr>
          <w:rFonts w:ascii="黑体" w:hAnsi="黑体" w:eastAsia="黑体" w:cs="宋体"/>
          <w:sz w:val="32"/>
          <w:szCs w:val="32"/>
        </w:rPr>
      </w:pPr>
      <w:r>
        <w:rPr>
          <w:rFonts w:hint="eastAsia" w:ascii="黑体" w:hAnsi="黑体" w:eastAsia="黑体" w:cs="宋体"/>
          <w:sz w:val="32"/>
          <w:szCs w:val="32"/>
        </w:rPr>
        <w:t>二、“课程思政”教学整体设计</w:t>
      </w:r>
    </w:p>
    <w:p>
      <w:pPr>
        <w:pStyle w:val="3"/>
        <w:widowControl/>
        <w:rPr>
          <w:rFonts w:ascii="楷体" w:hAnsi="楷体" w:eastAsia="楷体" w:cs="宋体"/>
          <w:bCs/>
          <w:sz w:val="32"/>
          <w:szCs w:val="32"/>
        </w:rPr>
      </w:pPr>
      <w:r>
        <w:rPr>
          <w:rFonts w:hint="eastAsia" w:ascii="楷体" w:hAnsi="楷体" w:eastAsia="楷体" w:cs="宋体"/>
          <w:bCs/>
          <w:sz w:val="32"/>
          <w:szCs w:val="32"/>
        </w:rPr>
        <w:t>(一) 《网络营销与推广》课程思政教学思路</w:t>
      </w:r>
    </w:p>
    <w:p>
      <w:pPr>
        <w:pStyle w:val="3"/>
        <w:widowControl/>
        <w:spacing w:before="100" w:after="100" w:line="620" w:lineRule="exact"/>
        <w:ind w:firstLine="640" w:firstLineChars="200"/>
        <w:rPr>
          <w:rFonts w:ascii="仿宋" w:hAnsi="仿宋" w:eastAsia="仿宋" w:cs="宋体"/>
          <w:sz w:val="32"/>
          <w:szCs w:val="32"/>
        </w:rPr>
      </w:pPr>
      <w:r>
        <w:rPr>
          <w:rFonts w:hint="eastAsia" w:ascii="仿宋" w:hAnsi="仿宋" w:eastAsia="仿宋" w:cs="宋体"/>
          <w:sz w:val="32"/>
          <w:szCs w:val="32"/>
        </w:rPr>
        <w:t>2019年3月18日，《全国高校思想政治理论课教师座谈会》上，习近平总书记明确指出“立德树人”要作为高校育人的基本任务。课程思政成为高职院校人才培养的基本内容，同时也成为高职院校学者们的研究的热点。课程思政是将思政元素融入各门课程特别是专业课程中去，潜移默化地、润物细无声地去影响学生的思想意识、影响学生的行为举止。《网络营销与推广》在大数据新时代背景下，发展迅速，催生多种新型网络推广模式，同时，也不断激发学生的创新创业激情，课程思政的价值越发突出，教师在传授专业知识的同时，引导学生树立正确的世界观、价值观、人生观,培养学生终身学习习惯;培养学生,练就过硬本领、厚植家国情怀;为学生的后续课程和定岗实习做出铺垫和引导。</w:t>
      </w:r>
    </w:p>
    <w:p>
      <w:pPr>
        <w:pStyle w:val="3"/>
        <w:widowControl/>
        <w:spacing w:before="100" w:after="100" w:line="620" w:lineRule="exact"/>
        <w:ind w:firstLine="640" w:firstLineChars="200"/>
        <w:rPr>
          <w:rFonts w:ascii="仿宋" w:hAnsi="仿宋" w:eastAsia="仿宋" w:cs="宋体"/>
          <w:sz w:val="32"/>
          <w:szCs w:val="32"/>
        </w:rPr>
      </w:pPr>
      <w:r>
        <w:rPr>
          <w:rFonts w:hint="eastAsia" w:ascii="仿宋" w:hAnsi="仿宋" w:eastAsia="仿宋" w:cs="宋体"/>
          <w:sz w:val="32"/>
          <w:szCs w:val="32"/>
        </w:rPr>
        <w:t>《网络营销与推广》课程为商务数据分析与应用专业的基础课程，其课程内容涉及现代网络营销理论，密切联系政治经济社会诸多热点，在媒体价值引导上，学生也会出现偏差;特别是在营销模式上，学生在经营网店、策划营销方案等相关工作的时候，学生对网络市场的认识不够全面;甚至出现网络失信、违反电商相关法律法规的悲剧。因此，在教学过程中应积极主动将思政元素融入，培养学生“家国情怀、勇于担当、诚信守法、吃苦耐劳、热爱劳动”的思想意识是必要的。</w:t>
      </w:r>
    </w:p>
    <w:p>
      <w:pPr>
        <w:pStyle w:val="3"/>
        <w:widowControl/>
        <w:rPr>
          <w:rFonts w:ascii="楷体" w:hAnsi="楷体" w:eastAsia="楷体" w:cs="宋体"/>
          <w:bCs/>
          <w:sz w:val="32"/>
          <w:szCs w:val="32"/>
        </w:rPr>
      </w:pPr>
      <w:r>
        <w:rPr>
          <w:rFonts w:hint="eastAsia" w:ascii="楷体" w:hAnsi="楷体" w:eastAsia="楷体" w:cs="宋体"/>
          <w:bCs/>
          <w:sz w:val="32"/>
          <w:szCs w:val="32"/>
        </w:rPr>
        <w:t>二、</w:t>
      </w:r>
      <w:r>
        <w:rPr>
          <w:rFonts w:ascii="楷体" w:hAnsi="楷体" w:eastAsia="楷体" w:cs="宋体"/>
          <w:bCs/>
          <w:sz w:val="32"/>
          <w:szCs w:val="32"/>
        </w:rPr>
        <w:t>《</w:t>
      </w:r>
      <w:r>
        <w:rPr>
          <w:rFonts w:hint="eastAsia" w:ascii="楷体" w:hAnsi="楷体" w:eastAsia="楷体" w:cs="宋体"/>
          <w:bCs/>
          <w:sz w:val="32"/>
          <w:szCs w:val="32"/>
        </w:rPr>
        <w:t>网络营销与推广</w:t>
      </w:r>
      <w:r>
        <w:rPr>
          <w:rFonts w:ascii="楷体" w:hAnsi="楷体" w:eastAsia="楷体" w:cs="宋体"/>
          <w:bCs/>
          <w:sz w:val="32"/>
          <w:szCs w:val="32"/>
        </w:rPr>
        <w:t>》课程思政</w:t>
      </w:r>
      <w:r>
        <w:rPr>
          <w:rFonts w:hint="eastAsia" w:ascii="楷体" w:hAnsi="楷体" w:eastAsia="楷体" w:cs="宋体"/>
          <w:bCs/>
          <w:sz w:val="32"/>
          <w:szCs w:val="32"/>
        </w:rPr>
        <w:t>总体教学</w:t>
      </w:r>
      <w:r>
        <w:rPr>
          <w:rFonts w:ascii="楷体" w:hAnsi="楷体" w:eastAsia="楷体" w:cs="宋体"/>
          <w:bCs/>
          <w:sz w:val="32"/>
          <w:szCs w:val="32"/>
        </w:rPr>
        <w:t>设计</w:t>
      </w:r>
    </w:p>
    <w:p>
      <w:pPr>
        <w:pStyle w:val="3"/>
        <w:widowControl/>
        <w:spacing w:before="100" w:after="100" w:line="620" w:lineRule="exact"/>
        <w:ind w:firstLine="640" w:firstLineChars="200"/>
        <w:rPr>
          <w:rFonts w:ascii="仿宋" w:hAnsi="仿宋" w:eastAsia="仿宋" w:cs="宋体"/>
          <w:sz w:val="32"/>
          <w:szCs w:val="32"/>
        </w:rPr>
      </w:pPr>
      <w:r>
        <w:rPr>
          <w:rFonts w:hint="eastAsia" w:ascii="仿宋" w:hAnsi="仿宋" w:eastAsia="仿宋" w:cs="宋体"/>
          <w:sz w:val="32"/>
          <w:szCs w:val="32"/>
        </w:rPr>
        <w:t>《网络营销与推广》课程采用理实一体化授课形式，理论讲授重点是课程专业知识，教师采用“知识点+案例”来教，学生“小组讨论+做”来学，帮助学生掌握理论知识;实训部分包括i博导模拟软件+模拟平台，来帮助学生完成《网络营销与推广》课程中实训项目。教师不断修改《网络营销与推广》课程标准，将思政元素融入整个教学活动，推进课程思政与专业课程有机结合，充分发挥专业课程的育人功能，落实教师的育人职责。</w:t>
      </w:r>
    </w:p>
    <w:p>
      <w:pPr>
        <w:pStyle w:val="3"/>
        <w:widowControl/>
        <w:spacing w:before="100" w:after="100" w:line="620" w:lineRule="exact"/>
        <w:rPr>
          <w:rFonts w:ascii="仿宋" w:hAnsi="仿宋" w:eastAsia="仿宋" w:cs="宋体"/>
          <w:sz w:val="32"/>
          <w:szCs w:val="32"/>
        </w:rPr>
      </w:pPr>
      <w:r>
        <w:rPr>
          <w:rFonts w:hint="eastAsia" w:ascii="仿宋" w:hAnsi="仿宋" w:eastAsia="仿宋" w:cs="宋体"/>
          <w:sz w:val="32"/>
          <w:szCs w:val="32"/>
        </w:rPr>
        <w:t>1.课程思政融入教学目标</w:t>
      </w:r>
    </w:p>
    <w:p>
      <w:pPr>
        <w:pStyle w:val="3"/>
        <w:widowControl/>
        <w:spacing w:before="100" w:after="100" w:line="620" w:lineRule="exact"/>
        <w:ind w:firstLine="640" w:firstLineChars="200"/>
        <w:rPr>
          <w:rFonts w:ascii="仿宋" w:hAnsi="仿宋" w:eastAsia="仿宋" w:cs="宋体"/>
          <w:sz w:val="32"/>
          <w:szCs w:val="32"/>
        </w:rPr>
      </w:pPr>
      <w:r>
        <w:rPr>
          <w:rFonts w:hint="eastAsia" w:ascii="仿宋" w:hAnsi="仿宋" w:eastAsia="仿宋" w:cs="宋体"/>
          <w:sz w:val="32"/>
          <w:szCs w:val="32"/>
        </w:rPr>
        <w:t>在原有三维教学目标体系—知识目标、能力目标、素质目标的基础上，融入课程思政目标。形成具有逻辑性、体系化的《网络营销》思政目标框架，从而形成具有知识目标、技能目标、素质目标、思政目标的四维教学目标体系。</w:t>
      </w:r>
    </w:p>
    <w:p>
      <w:pPr>
        <w:pStyle w:val="3"/>
        <w:widowControl/>
        <w:spacing w:before="100" w:after="100" w:line="620" w:lineRule="exact"/>
        <w:rPr>
          <w:rFonts w:ascii="仿宋" w:hAnsi="仿宋" w:eastAsia="仿宋" w:cs="宋体"/>
          <w:sz w:val="32"/>
          <w:szCs w:val="32"/>
        </w:rPr>
      </w:pPr>
      <w:r>
        <w:rPr>
          <w:rFonts w:hint="eastAsia" w:ascii="仿宋" w:hAnsi="仿宋" w:eastAsia="仿宋" w:cs="宋体"/>
          <w:sz w:val="32"/>
          <w:szCs w:val="32"/>
        </w:rPr>
        <w:t>（1）知识目标</w:t>
      </w:r>
    </w:p>
    <w:p>
      <w:pPr>
        <w:spacing w:line="620" w:lineRule="exact"/>
        <w:ind w:firstLine="480" w:firstLineChars="150"/>
        <w:jc w:val="left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hint="eastAsia" w:ascii="仿宋" w:hAnsi="仿宋" w:eastAsia="仿宋" w:cs="宋体"/>
          <w:sz w:val="32"/>
          <w:szCs w:val="32"/>
        </w:rPr>
        <w:t>《</w:t>
      </w:r>
      <w:r>
        <w:rPr>
          <w:rFonts w:hint="eastAsia" w:ascii="仿宋" w:hAnsi="仿宋" w:eastAsia="仿宋" w:cs="宋体"/>
          <w:kern w:val="0"/>
          <w:sz w:val="32"/>
          <w:szCs w:val="32"/>
        </w:rPr>
        <w:t>网络营销与推广</w:t>
      </w:r>
      <w:r>
        <w:rPr>
          <w:rFonts w:hint="eastAsia" w:ascii="仿宋" w:hAnsi="仿宋" w:eastAsia="仿宋" w:cs="宋体"/>
          <w:sz w:val="32"/>
          <w:szCs w:val="32"/>
        </w:rPr>
        <w:t>》课程的每一个知识点都是课程思政的载体，在这些载体中挖掘思政元素，提高课程思政的高度。课程的主要内容有网络营销环境分析、网络市场定位、网络营销调研、4P策略应用及网络推广实战等等，将知识点融入案例分析中，培养学生巩固“旧知”、学习“新知”的终身学习习惯，增强学生的责任感和使命感。</w:t>
      </w:r>
    </w:p>
    <w:p>
      <w:pPr>
        <w:pStyle w:val="3"/>
        <w:widowControl/>
        <w:rPr>
          <w:rFonts w:ascii="仿宋" w:hAnsi="仿宋" w:eastAsia="仿宋" w:cs="宋体"/>
          <w:sz w:val="32"/>
          <w:szCs w:val="32"/>
        </w:rPr>
      </w:pPr>
      <w:r>
        <w:rPr>
          <w:rFonts w:hint="eastAsia" w:ascii="仿宋" w:hAnsi="仿宋" w:eastAsia="仿宋" w:cs="宋体"/>
          <w:sz w:val="32"/>
          <w:szCs w:val="32"/>
        </w:rPr>
        <w:t>（2）能力目标</w:t>
      </w:r>
    </w:p>
    <w:p>
      <w:pPr>
        <w:pStyle w:val="3"/>
        <w:widowControl/>
        <w:spacing w:before="100" w:after="100" w:line="620" w:lineRule="exact"/>
        <w:ind w:firstLine="640" w:firstLineChars="200"/>
        <w:rPr>
          <w:rFonts w:ascii="仿宋" w:hAnsi="仿宋" w:eastAsia="仿宋" w:cs="宋体"/>
          <w:sz w:val="32"/>
          <w:szCs w:val="32"/>
        </w:rPr>
      </w:pPr>
      <w:r>
        <w:rPr>
          <w:rFonts w:hint="eastAsia" w:ascii="仿宋" w:hAnsi="仿宋" w:eastAsia="仿宋" w:cs="宋体"/>
          <w:sz w:val="32"/>
          <w:szCs w:val="32"/>
        </w:rPr>
        <w:t>通过教学过程中采用的教学方法和手段完成案例分析，培养学生基本能力（学习能力、表达能力、信息能力、实践能力）、专业能力和发展能力（如公关能力、创新能力、管理能力）。着力提高和培养学生的创新能力、实践能力和团队协作精神，为学生投身社会主义建设打下良好基础。</w:t>
      </w:r>
    </w:p>
    <w:p>
      <w:pPr>
        <w:pStyle w:val="3"/>
        <w:widowControl/>
        <w:rPr>
          <w:rFonts w:ascii="仿宋" w:hAnsi="仿宋" w:eastAsia="仿宋" w:cs="宋体"/>
          <w:sz w:val="32"/>
          <w:szCs w:val="32"/>
        </w:rPr>
      </w:pPr>
      <w:r>
        <w:rPr>
          <w:rFonts w:hint="eastAsia" w:ascii="仿宋" w:hAnsi="仿宋" w:eastAsia="仿宋" w:cs="宋体"/>
          <w:sz w:val="32"/>
          <w:szCs w:val="32"/>
        </w:rPr>
        <w:t>（3）素质目标</w:t>
      </w:r>
    </w:p>
    <w:p>
      <w:pPr>
        <w:pStyle w:val="3"/>
        <w:widowControl/>
        <w:spacing w:before="100" w:after="100" w:line="620" w:lineRule="exact"/>
        <w:ind w:firstLine="640" w:firstLineChars="200"/>
        <w:rPr>
          <w:rFonts w:ascii="仿宋" w:hAnsi="仿宋" w:eastAsia="仿宋" w:cs="宋体"/>
          <w:sz w:val="32"/>
          <w:szCs w:val="32"/>
        </w:rPr>
      </w:pPr>
      <w:r>
        <w:rPr>
          <w:rFonts w:hint="eastAsia" w:ascii="仿宋" w:hAnsi="仿宋" w:eastAsia="仿宋" w:cs="宋体"/>
          <w:sz w:val="32"/>
          <w:szCs w:val="32"/>
        </w:rPr>
        <w:t>通过《网络营销与推广》课程的学习，在项目教学实施过程中，提高学生收集、整理资料的能力、增强学生发现问题、分析问题的能力，从而形成辩证思维的能力、在团队中沟通交往的能力、小组合作与领导能力等</w:t>
      </w:r>
    </w:p>
    <w:p>
      <w:pPr>
        <w:pStyle w:val="3"/>
        <w:widowControl/>
        <w:spacing w:before="100" w:after="100" w:line="620" w:lineRule="exact"/>
        <w:rPr>
          <w:rFonts w:ascii="仿宋" w:hAnsi="仿宋" w:eastAsia="仿宋" w:cs="宋体"/>
          <w:sz w:val="32"/>
          <w:szCs w:val="32"/>
        </w:rPr>
      </w:pPr>
      <w:r>
        <w:rPr>
          <w:rFonts w:hint="eastAsia" w:ascii="仿宋" w:hAnsi="仿宋" w:eastAsia="仿宋" w:cs="宋体"/>
          <w:sz w:val="32"/>
          <w:szCs w:val="32"/>
        </w:rPr>
        <w:t>（4）思政目标</w:t>
      </w:r>
    </w:p>
    <w:p>
      <w:pPr>
        <w:pStyle w:val="3"/>
        <w:widowControl/>
        <w:spacing w:before="100" w:after="100" w:line="620" w:lineRule="exact"/>
        <w:ind w:firstLine="640" w:firstLineChars="200"/>
        <w:rPr>
          <w:rFonts w:ascii="仿宋" w:hAnsi="仿宋" w:eastAsia="仿宋" w:cs="宋体"/>
          <w:sz w:val="32"/>
          <w:szCs w:val="32"/>
        </w:rPr>
      </w:pPr>
      <w:r>
        <w:rPr>
          <w:rFonts w:hint="eastAsia" w:ascii="仿宋" w:hAnsi="仿宋" w:eastAsia="仿宋" w:cs="宋体"/>
          <w:sz w:val="32"/>
          <w:szCs w:val="32"/>
        </w:rPr>
        <w:t>培养学生适应网络营销工作的良好业务素质和身心素质，具备一定的网络营销基本素质，增强学生的现代网络市场竞争意识。《网络营销与推广》的每个知识都赋予思政使命，让每个知识点都能够诠释课程思政的美。结合《网络营销与推广》课程、农村电商、乡村振兴，帮助学生树立社会主义核心价值观，培养学生热爱祖国、热爱家乡的情怀，提高学生职业素养，培养高素质的复合型电商人才。</w:t>
      </w:r>
    </w:p>
    <w:p>
      <w:pPr>
        <w:pStyle w:val="3"/>
        <w:widowControl/>
        <w:rPr>
          <w:rFonts w:ascii="仿宋" w:hAnsi="仿宋" w:eastAsia="仿宋" w:cs="宋体"/>
          <w:sz w:val="32"/>
          <w:szCs w:val="32"/>
        </w:rPr>
      </w:pPr>
      <w:r>
        <w:rPr>
          <w:rFonts w:hint="eastAsia" w:ascii="仿宋" w:hAnsi="仿宋" w:eastAsia="仿宋" w:cs="宋体"/>
          <w:sz w:val="32"/>
          <w:szCs w:val="32"/>
        </w:rPr>
        <w:t>2.课程思政融入教学路径</w:t>
      </w:r>
    </w:p>
    <w:p>
      <w:pPr>
        <w:pStyle w:val="3"/>
        <w:widowControl/>
        <w:spacing w:before="100" w:after="100" w:line="620" w:lineRule="exact"/>
        <w:ind w:firstLine="640" w:firstLineChars="200"/>
        <w:rPr>
          <w:rFonts w:ascii="仿宋" w:hAnsi="仿宋" w:eastAsia="仿宋" w:cs="宋体"/>
          <w:sz w:val="32"/>
          <w:szCs w:val="32"/>
        </w:rPr>
      </w:pPr>
      <w:r>
        <w:rPr>
          <w:rFonts w:hint="eastAsia" w:ascii="仿宋" w:hAnsi="仿宋" w:eastAsia="仿宋" w:cs="宋体"/>
          <w:sz w:val="32"/>
          <w:szCs w:val="32"/>
        </w:rPr>
        <w:t>利用隐性课程教学方式开展课程思政，课程思政实质上就是隐性的思政课程，利用《网络营销与推广》课程中所蕴含的丰富的思政资源对学生进行思想政治教育。通过设计网络营销课程中不同的学习情境，设置双十一农产品展销会、6</w:t>
      </w:r>
      <w:r>
        <w:rPr>
          <w:rFonts w:ascii="仿宋" w:hAnsi="仿宋" w:eastAsia="仿宋" w:cs="宋体"/>
          <w:sz w:val="32"/>
          <w:szCs w:val="32"/>
        </w:rPr>
        <w:t>18</w:t>
      </w:r>
      <w:r>
        <w:rPr>
          <w:rFonts w:hint="eastAsia" w:ascii="仿宋" w:hAnsi="仿宋" w:eastAsia="仿宋" w:cs="宋体"/>
          <w:sz w:val="32"/>
          <w:szCs w:val="32"/>
        </w:rPr>
        <w:t>农产品推广方案策划、扎根农村创业项目等情景，巧用案例教学法、情景演示法等教学方法不仅让学生在学习情境中学习到专业知识，而且深刻地感悟到做人的道理，实现将“价值塑造”融入知识传授、能力培养的全过程。</w:t>
      </w:r>
    </w:p>
    <w:p>
      <w:pPr>
        <w:pStyle w:val="3"/>
        <w:widowControl/>
        <w:rPr>
          <w:rFonts w:ascii="仿宋" w:hAnsi="仿宋" w:eastAsia="仿宋" w:cs="宋体"/>
          <w:sz w:val="32"/>
          <w:szCs w:val="32"/>
        </w:rPr>
      </w:pPr>
      <w:r>
        <w:rPr>
          <w:rFonts w:hint="eastAsia" w:ascii="仿宋" w:hAnsi="仿宋" w:eastAsia="仿宋" w:cs="宋体"/>
          <w:sz w:val="32"/>
          <w:szCs w:val="32"/>
        </w:rPr>
        <w:t>3.课程思政融入教学方法</w:t>
      </w:r>
    </w:p>
    <w:p>
      <w:pPr>
        <w:pStyle w:val="3"/>
        <w:widowControl/>
        <w:spacing w:before="100" w:after="100" w:line="620" w:lineRule="exact"/>
        <w:ind w:firstLine="640" w:firstLineChars="200"/>
        <w:rPr>
          <w:rFonts w:ascii="仿宋" w:hAnsi="仿宋" w:eastAsia="仿宋" w:cs="宋体"/>
          <w:sz w:val="32"/>
          <w:szCs w:val="32"/>
        </w:rPr>
      </w:pPr>
      <w:r>
        <w:rPr>
          <w:rFonts w:hint="eastAsia" w:ascii="仿宋" w:hAnsi="仿宋" w:eastAsia="仿宋" w:cs="宋体"/>
          <w:sz w:val="32"/>
          <w:szCs w:val="32"/>
        </w:rPr>
        <w:t>利用</w:t>
      </w:r>
      <w:r>
        <w:rPr>
          <w:rFonts w:hint="eastAsia" w:ascii="仿宋" w:hAnsi="仿宋" w:eastAsia="仿宋" w:cs="宋体"/>
          <w:sz w:val="32"/>
          <w:szCs w:val="32"/>
          <w:lang w:eastAsia="zh-CN"/>
        </w:rPr>
        <w:t>“榜样示范</w:t>
      </w:r>
      <w:r>
        <w:rPr>
          <w:rFonts w:hint="eastAsia" w:ascii="仿宋" w:hAnsi="仿宋" w:eastAsia="仿宋" w:cs="宋体"/>
          <w:sz w:val="32"/>
          <w:szCs w:val="32"/>
          <w:lang w:val="en-US" w:eastAsia="zh-CN"/>
        </w:rPr>
        <w:t>+网络平台</w:t>
      </w:r>
      <w:r>
        <w:rPr>
          <w:rFonts w:hint="eastAsia" w:ascii="仿宋" w:hAnsi="仿宋" w:eastAsia="仿宋" w:cs="宋体"/>
          <w:sz w:val="32"/>
          <w:szCs w:val="32"/>
          <w:lang w:eastAsia="zh-CN"/>
        </w:rPr>
        <w:t>”的</w:t>
      </w:r>
      <w:r>
        <w:rPr>
          <w:rFonts w:hint="eastAsia" w:ascii="仿宋" w:hAnsi="仿宋" w:eastAsia="仿宋" w:cs="宋体"/>
          <w:sz w:val="32"/>
          <w:szCs w:val="32"/>
        </w:rPr>
        <w:t>教学法进行课程思政教学。教师首先了解学生关注的</w:t>
      </w:r>
      <w:r>
        <w:rPr>
          <w:rFonts w:hint="eastAsia" w:ascii="仿宋" w:hAnsi="仿宋" w:eastAsia="仿宋" w:cs="宋体"/>
          <w:sz w:val="32"/>
          <w:szCs w:val="32"/>
          <w:lang w:eastAsia="zh-CN"/>
        </w:rPr>
        <w:t>典型榜样人物</w:t>
      </w:r>
      <w:r>
        <w:rPr>
          <w:rFonts w:hint="eastAsia" w:ascii="仿宋" w:hAnsi="仿宋" w:eastAsia="仿宋" w:cs="宋体"/>
          <w:sz w:val="32"/>
          <w:szCs w:val="32"/>
        </w:rPr>
        <w:t>，</w:t>
      </w:r>
      <w:r>
        <w:rPr>
          <w:rFonts w:hint="eastAsia" w:ascii="仿宋" w:hAnsi="仿宋" w:eastAsia="仿宋" w:cs="宋体"/>
          <w:sz w:val="32"/>
          <w:szCs w:val="32"/>
          <w:lang w:eastAsia="zh-CN"/>
        </w:rPr>
        <w:t>如美国亚马逊集团的姐夫贝佐斯，传播中国传统文化和美食</w:t>
      </w:r>
      <w:r>
        <w:rPr>
          <w:rFonts w:hint="eastAsia" w:ascii="仿宋" w:hAnsi="仿宋" w:eastAsia="仿宋" w:cs="宋体"/>
          <w:sz w:val="32"/>
          <w:szCs w:val="32"/>
          <w:lang w:val="en-US" w:eastAsia="zh-CN"/>
        </w:rPr>
        <w:t>的网红李子柒等。在课堂上对其经理和行为，成就的事业，营销案例进行讲授和分析，帮助学生深化对其的了解。学生了解电子商务、网络营销领军人的过程中深化对网络营销职业素养的认识。</w:t>
      </w:r>
      <w:r>
        <w:rPr>
          <w:rFonts w:hint="eastAsia" w:ascii="仿宋" w:hAnsi="仿宋" w:eastAsia="仿宋" w:cs="宋体"/>
          <w:sz w:val="32"/>
          <w:szCs w:val="32"/>
        </w:rPr>
        <w:t>精选《网络营销与推广》课程案例，</w:t>
      </w:r>
      <w:r>
        <w:rPr>
          <w:rFonts w:hint="eastAsia" w:ascii="仿宋" w:hAnsi="仿宋" w:eastAsia="仿宋" w:cs="宋体"/>
          <w:sz w:val="32"/>
          <w:szCs w:val="32"/>
          <w:lang w:eastAsia="zh-CN"/>
        </w:rPr>
        <w:t>依托网络教学平台，</w:t>
      </w:r>
      <w:r>
        <w:rPr>
          <w:rFonts w:hint="eastAsia" w:ascii="仿宋" w:hAnsi="仿宋" w:eastAsia="仿宋" w:cs="宋体"/>
          <w:sz w:val="32"/>
          <w:szCs w:val="32"/>
        </w:rPr>
        <w:t>找到专业课程与社会现实、学生思想动态的契合点。课前，学生分工合作进行网络营销真实案例分析，培养学生自主学习、合作探究的协作精神，实现思政内容的自我教育。课中，找准网络营销专业知识与思政内容的结合点，再次深层次挖掘思政元素，并结合专业与思政案例对学生进行诚信教育、爱国主义教育、团队合作意识教育等。课后，利用第二课堂、校企合作、社会实践等方式，发挥课程思政延伸作用，进一步促进学生思想政治运用能力及情感、态度、价值观的发展。</w:t>
      </w:r>
    </w:p>
    <w:p>
      <w:pPr>
        <w:pStyle w:val="3"/>
        <w:widowControl/>
        <w:rPr>
          <w:rFonts w:ascii="仿宋" w:hAnsi="仿宋" w:eastAsia="仿宋" w:cs="宋体"/>
          <w:sz w:val="32"/>
          <w:szCs w:val="32"/>
        </w:rPr>
      </w:pPr>
      <w:r>
        <w:rPr>
          <w:rFonts w:hint="eastAsia" w:ascii="仿宋" w:hAnsi="仿宋" w:eastAsia="仿宋" w:cs="宋体"/>
          <w:sz w:val="32"/>
          <w:szCs w:val="32"/>
        </w:rPr>
        <w:t>4.课程思政融入教学评价体系</w:t>
      </w:r>
    </w:p>
    <w:p>
      <w:pPr>
        <w:pStyle w:val="3"/>
        <w:widowControl/>
        <w:spacing w:before="100" w:after="100"/>
        <w:ind w:firstLine="640" w:firstLineChars="200"/>
        <w:rPr>
          <w:rFonts w:ascii="仿宋" w:hAnsi="仿宋" w:eastAsia="仿宋" w:cs="宋体"/>
          <w:sz w:val="32"/>
          <w:szCs w:val="32"/>
        </w:rPr>
      </w:pPr>
      <w:r>
        <w:rPr>
          <w:rFonts w:hint="eastAsia" w:ascii="仿宋" w:hAnsi="仿宋" w:eastAsia="仿宋" w:cs="宋体"/>
          <w:sz w:val="32"/>
          <w:szCs w:val="32"/>
        </w:rPr>
        <w:t>采取形成性考核的方式构建多元评价体系，依据学生“学”、日常“德”有机结合的基本原则。在课程教学评价中融入思政考核模块，以学习心得、成长体会等方式考核本节课思政教学效果，建立学生思想政治素养发展的过程性考核机制。</w:t>
      </w:r>
    </w:p>
    <w:p>
      <w:pPr>
        <w:pStyle w:val="3"/>
        <w:widowControl/>
        <w:rPr>
          <w:rFonts w:ascii="楷体" w:hAnsi="楷体" w:eastAsia="楷体" w:cs="宋体"/>
          <w:bCs/>
          <w:sz w:val="32"/>
          <w:szCs w:val="32"/>
        </w:rPr>
      </w:pPr>
      <w:r>
        <w:rPr>
          <w:rFonts w:hint="eastAsia" w:ascii="楷体" w:hAnsi="楷体" w:eastAsia="楷体" w:cs="宋体"/>
          <w:bCs/>
          <w:sz w:val="32"/>
          <w:szCs w:val="32"/>
        </w:rPr>
        <w:t>(三)“课程思政”教学改革的创新点</w:t>
      </w:r>
    </w:p>
    <w:p>
      <w:pPr>
        <w:pStyle w:val="3"/>
        <w:widowControl/>
        <w:rPr>
          <w:rFonts w:ascii="仿宋" w:hAnsi="仿宋" w:eastAsia="仿宋" w:cs="宋体"/>
          <w:sz w:val="32"/>
          <w:szCs w:val="32"/>
        </w:rPr>
      </w:pPr>
      <w:r>
        <w:rPr>
          <w:rFonts w:hint="eastAsia" w:ascii="仿宋" w:hAnsi="仿宋" w:eastAsia="仿宋" w:cs="宋体"/>
          <w:sz w:val="32"/>
          <w:szCs w:val="32"/>
        </w:rPr>
        <w:t>1.创设“聚焦乡村振兴，厚植家国情怀”思政主线。</w:t>
      </w:r>
    </w:p>
    <w:p>
      <w:pPr>
        <w:pStyle w:val="3"/>
        <w:widowControl/>
        <w:spacing w:before="100" w:after="100"/>
        <w:ind w:firstLine="640" w:firstLineChars="200"/>
        <w:rPr>
          <w:rFonts w:ascii="仿宋" w:hAnsi="仿宋" w:eastAsia="仿宋" w:cs="宋体"/>
          <w:sz w:val="32"/>
          <w:szCs w:val="32"/>
        </w:rPr>
      </w:pPr>
      <w:r>
        <w:rPr>
          <w:rFonts w:hint="eastAsia" w:ascii="仿宋" w:hAnsi="仿宋" w:eastAsia="仿宋" w:cs="宋体"/>
          <w:sz w:val="32"/>
          <w:szCs w:val="32"/>
        </w:rPr>
        <w:t>针对商务数据分析与应用专业中《网络营销与推广》课程，提炼各章节知识点，将乡村振兴相关案例资源融入各章节任务中，形成完整的《网络营销与推广》乡村振兴思政主线。将网络营销知识点和乡村振兴战略相融合，在潜移默化中展开思政教育，最终达到在专业课程中思政育人的目的。</w:t>
      </w:r>
    </w:p>
    <w:p>
      <w:pPr>
        <w:pStyle w:val="3"/>
        <w:widowControl/>
        <w:rPr>
          <w:rFonts w:ascii="仿宋" w:hAnsi="仿宋" w:eastAsia="仿宋" w:cs="宋体"/>
          <w:sz w:val="32"/>
          <w:szCs w:val="32"/>
        </w:rPr>
      </w:pPr>
      <w:r>
        <w:rPr>
          <w:rFonts w:hint="eastAsia" w:ascii="仿宋" w:hAnsi="仿宋" w:eastAsia="仿宋" w:cs="宋体"/>
          <w:sz w:val="32"/>
          <w:szCs w:val="32"/>
        </w:rPr>
        <w:t>2.建立思政案例资源库，融入各项目教学</w:t>
      </w:r>
    </w:p>
    <w:p>
      <w:pPr>
        <w:pStyle w:val="3"/>
        <w:widowControl/>
        <w:spacing w:before="100" w:after="100"/>
        <w:ind w:firstLine="640" w:firstLineChars="200"/>
        <w:rPr>
          <w:rFonts w:ascii="仿宋" w:hAnsi="仿宋" w:eastAsia="仿宋" w:cs="宋体"/>
          <w:sz w:val="32"/>
          <w:szCs w:val="32"/>
        </w:rPr>
      </w:pPr>
      <w:r>
        <w:rPr>
          <w:rFonts w:hint="eastAsia" w:ascii="仿宋" w:hAnsi="仿宋" w:eastAsia="仿宋" w:cs="宋体"/>
          <w:sz w:val="32"/>
          <w:szCs w:val="32"/>
        </w:rPr>
        <w:t>建立思政案例资源库，将思政案例引入各项目教学中，选择与每节课专业知识点相关的案例，从具体的思想政治教育维度切入，阐述案例背后的思想政治教育元素，促进讨论。旨在激发学生学习兴趣，引导学生深入思考，提升学习体验，最大程度发挥专业课程的价值渗透和价值引领作用。</w:t>
      </w:r>
    </w:p>
    <w:p>
      <w:pPr>
        <w:spacing w:line="620" w:lineRule="exact"/>
        <w:jc w:val="left"/>
        <w:rPr>
          <w:rFonts w:ascii="仿宋_GB2312" w:hAnsi="宋体" w:eastAsia="仿宋_GB2312" w:cs="宋体"/>
          <w:sz w:val="32"/>
          <w:szCs w:val="32"/>
        </w:rPr>
      </w:pPr>
      <w:r>
        <w:rPr>
          <w:rFonts w:hint="eastAsia" w:ascii="仿宋_GB2312" w:hAnsi="宋体" w:eastAsia="仿宋_GB2312" w:cs="宋体"/>
          <w:sz w:val="32"/>
          <w:szCs w:val="32"/>
        </w:rPr>
        <w:t>3</w:t>
      </w:r>
      <w:r>
        <w:rPr>
          <w:rFonts w:ascii="仿宋_GB2312" w:hAnsi="宋体" w:eastAsia="仿宋_GB2312" w:cs="宋体"/>
          <w:sz w:val="32"/>
          <w:szCs w:val="32"/>
        </w:rPr>
        <w:t xml:space="preserve">. </w:t>
      </w:r>
      <w:r>
        <w:rPr>
          <w:rFonts w:hint="eastAsia" w:ascii="仿宋_GB2312" w:hAnsi="宋体" w:eastAsia="仿宋_GB2312" w:cs="宋体"/>
          <w:sz w:val="32"/>
          <w:szCs w:val="32"/>
        </w:rPr>
        <w:t>借助线上线下混合式教学、开发信息化课程思政资源</w:t>
      </w:r>
    </w:p>
    <w:p>
      <w:pPr>
        <w:pStyle w:val="3"/>
        <w:widowControl/>
        <w:spacing w:before="100" w:after="100"/>
        <w:ind w:firstLine="640" w:firstLineChars="200"/>
        <w:rPr>
          <w:rFonts w:ascii="仿宋" w:hAnsi="仿宋" w:eastAsia="仿宋" w:cs="宋体"/>
          <w:sz w:val="32"/>
          <w:szCs w:val="32"/>
        </w:rPr>
      </w:pPr>
      <w:r>
        <w:rPr>
          <w:rFonts w:hint="eastAsia" w:ascii="仿宋" w:hAnsi="仿宋" w:eastAsia="仿宋" w:cs="宋体"/>
          <w:sz w:val="32"/>
          <w:szCs w:val="32"/>
        </w:rPr>
        <w:t>在信息时代的大背景下，线上思政资源渗透到学生学习生活的每一个角落。让学生成为观察、思考和思辨的主体，能够更好地将课程思政成果内化和贯通。充分利用翻转课堂、智慧课堂等现代化教学手段得到更有效的实施。</w:t>
      </w:r>
    </w:p>
    <w:p>
      <w:pPr>
        <w:spacing w:line="620" w:lineRule="exact"/>
        <w:jc w:val="left"/>
        <w:rPr>
          <w:rFonts w:ascii="黑体" w:hAnsi="黑体" w:eastAsia="黑体" w:cs="宋体"/>
          <w:sz w:val="32"/>
          <w:szCs w:val="32"/>
        </w:rPr>
      </w:pPr>
      <w:r>
        <w:rPr>
          <w:rFonts w:hint="eastAsia" w:ascii="黑体" w:hAnsi="黑体" w:eastAsia="黑体" w:cs="宋体"/>
          <w:sz w:val="32"/>
          <w:szCs w:val="32"/>
        </w:rPr>
        <w:t>三、“课程思政”教学实施方案</w:t>
      </w:r>
    </w:p>
    <w:p>
      <w:pPr>
        <w:pStyle w:val="3"/>
        <w:widowControl/>
        <w:rPr>
          <w:rFonts w:ascii="仿宋" w:hAnsi="仿宋" w:eastAsia="仿宋" w:cs="宋体"/>
          <w:sz w:val="32"/>
          <w:szCs w:val="32"/>
        </w:rPr>
      </w:pPr>
      <w:r>
        <w:rPr>
          <w:rFonts w:hint="eastAsia" w:ascii="仿宋" w:hAnsi="仿宋" w:eastAsia="仿宋" w:cs="宋体"/>
          <w:sz w:val="32"/>
          <w:szCs w:val="32"/>
        </w:rPr>
        <w:t>1.教学目标</w:t>
      </w:r>
    </w:p>
    <w:tbl>
      <w:tblPr>
        <w:tblStyle w:val="4"/>
        <w:tblW w:w="8407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32"/>
        <w:gridCol w:w="2750"/>
        <w:gridCol w:w="302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40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等线" w:hAnsi="等线" w:eastAsia="等线" w:cs="宋体"/>
                <w:b/>
                <w:bCs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</w:rPr>
              <w:t>教学目标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26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kern w:val="0"/>
                <w:sz w:val="30"/>
                <w:szCs w:val="30"/>
              </w:rPr>
            </w:pPr>
            <w:r>
              <w:rPr>
                <w:rFonts w:hint="eastAsia" w:ascii="仿宋" w:hAnsi="仿宋" w:eastAsia="仿宋" w:cs="宋体"/>
                <w:kern w:val="0"/>
                <w:sz w:val="30"/>
                <w:szCs w:val="30"/>
              </w:rPr>
              <w:t>知识目标</w:t>
            </w:r>
          </w:p>
        </w:tc>
        <w:tc>
          <w:tcPr>
            <w:tcW w:w="27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kern w:val="0"/>
                <w:sz w:val="30"/>
                <w:szCs w:val="30"/>
              </w:rPr>
            </w:pPr>
            <w:r>
              <w:rPr>
                <w:rFonts w:hint="eastAsia" w:ascii="仿宋" w:hAnsi="仿宋" w:eastAsia="仿宋" w:cs="宋体"/>
                <w:kern w:val="0"/>
                <w:sz w:val="30"/>
                <w:szCs w:val="30"/>
              </w:rPr>
              <w:t>能力目标</w:t>
            </w:r>
          </w:p>
        </w:tc>
        <w:tc>
          <w:tcPr>
            <w:tcW w:w="30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kern w:val="0"/>
                <w:sz w:val="30"/>
                <w:szCs w:val="30"/>
              </w:rPr>
            </w:pPr>
            <w:r>
              <w:rPr>
                <w:rFonts w:hint="eastAsia" w:ascii="仿宋" w:hAnsi="仿宋" w:eastAsia="仿宋" w:cs="宋体"/>
                <w:kern w:val="0"/>
                <w:sz w:val="30"/>
                <w:szCs w:val="30"/>
              </w:rPr>
              <w:t>素质目标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  <w:jc w:val="center"/>
        </w:trPr>
        <w:tc>
          <w:tcPr>
            <w:tcW w:w="26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left"/>
              <w:rPr>
                <w:rFonts w:ascii="仿宋" w:hAnsi="仿宋" w:eastAsia="仿宋" w:cs="宋体"/>
                <w:kern w:val="0"/>
                <w:sz w:val="30"/>
                <w:szCs w:val="30"/>
              </w:rPr>
            </w:pPr>
            <w:r>
              <w:rPr>
                <w:rFonts w:ascii="仿宋" w:hAnsi="仿宋" w:eastAsia="仿宋" w:cs="宋体"/>
                <w:kern w:val="0"/>
                <w:sz w:val="30"/>
                <w:szCs w:val="30"/>
              </w:rPr>
              <w:t>1．掌握网络营销环境的含义与特征。</w:t>
            </w:r>
          </w:p>
          <w:p>
            <w:pPr>
              <w:widowControl/>
              <w:jc w:val="left"/>
              <w:rPr>
                <w:rFonts w:ascii="仿宋" w:hAnsi="仿宋" w:eastAsia="仿宋" w:cs="宋体"/>
                <w:kern w:val="0"/>
                <w:sz w:val="30"/>
                <w:szCs w:val="30"/>
              </w:rPr>
            </w:pPr>
            <w:r>
              <w:rPr>
                <w:rFonts w:ascii="仿宋" w:hAnsi="仿宋" w:eastAsia="仿宋" w:cs="宋体"/>
                <w:kern w:val="0"/>
                <w:sz w:val="30"/>
                <w:szCs w:val="30"/>
              </w:rPr>
              <w:t>2．掌握网络营销环境的构成及影响因素</w:t>
            </w:r>
            <w:r>
              <w:rPr>
                <w:rFonts w:hint="eastAsia" w:ascii="仿宋" w:hAnsi="仿宋" w:eastAsia="仿宋" w:cs="宋体"/>
                <w:kern w:val="0"/>
                <w:sz w:val="30"/>
                <w:szCs w:val="30"/>
              </w:rPr>
              <w:t>分析</w:t>
            </w:r>
            <w:r>
              <w:rPr>
                <w:rFonts w:ascii="仿宋" w:hAnsi="仿宋" w:eastAsia="仿宋" w:cs="宋体"/>
                <w:kern w:val="0"/>
                <w:sz w:val="30"/>
                <w:szCs w:val="30"/>
              </w:rPr>
              <w:t>。</w:t>
            </w:r>
          </w:p>
        </w:tc>
        <w:tc>
          <w:tcPr>
            <w:tcW w:w="27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left"/>
              <w:rPr>
                <w:rFonts w:ascii="仿宋" w:hAnsi="仿宋" w:eastAsia="仿宋" w:cs="宋体"/>
                <w:kern w:val="0"/>
                <w:sz w:val="30"/>
                <w:szCs w:val="30"/>
              </w:rPr>
            </w:pPr>
            <w:r>
              <w:rPr>
                <w:rFonts w:hint="eastAsia" w:ascii="仿宋" w:hAnsi="仿宋" w:eastAsia="仿宋" w:cs="宋体"/>
                <w:kern w:val="0"/>
                <w:sz w:val="30"/>
                <w:szCs w:val="30"/>
              </w:rPr>
              <w:t>1.能够简述网络营销环境的含义与特征。</w:t>
            </w:r>
          </w:p>
          <w:p>
            <w:pPr>
              <w:widowControl/>
              <w:jc w:val="left"/>
              <w:rPr>
                <w:rFonts w:ascii="仿宋" w:hAnsi="仿宋" w:eastAsia="仿宋" w:cs="宋体"/>
                <w:kern w:val="0"/>
                <w:sz w:val="30"/>
                <w:szCs w:val="30"/>
              </w:rPr>
            </w:pPr>
            <w:r>
              <w:rPr>
                <w:rFonts w:hint="eastAsia" w:ascii="仿宋" w:hAnsi="仿宋" w:eastAsia="仿宋" w:cs="宋体"/>
                <w:kern w:val="0"/>
                <w:sz w:val="30"/>
                <w:szCs w:val="30"/>
              </w:rPr>
              <w:t>2.</w:t>
            </w:r>
            <w:r>
              <w:rPr>
                <w:rFonts w:ascii="仿宋" w:hAnsi="仿宋" w:eastAsia="仿宋" w:cs="宋体"/>
                <w:kern w:val="0"/>
                <w:sz w:val="30"/>
                <w:szCs w:val="30"/>
              </w:rPr>
              <w:t>能够</w:t>
            </w:r>
            <w:r>
              <w:rPr>
                <w:rFonts w:hint="eastAsia" w:ascii="仿宋" w:hAnsi="仿宋" w:eastAsia="仿宋" w:cs="宋体"/>
                <w:kern w:val="0"/>
                <w:sz w:val="30"/>
                <w:szCs w:val="30"/>
              </w:rPr>
              <w:t>通过PEST环境分析模型</w:t>
            </w:r>
            <w:r>
              <w:rPr>
                <w:rFonts w:ascii="仿宋" w:hAnsi="仿宋" w:eastAsia="仿宋" w:cs="宋体"/>
                <w:kern w:val="0"/>
                <w:sz w:val="30"/>
                <w:szCs w:val="30"/>
              </w:rPr>
              <w:t>分析</w:t>
            </w:r>
            <w:r>
              <w:rPr>
                <w:rFonts w:hint="eastAsia" w:ascii="仿宋" w:hAnsi="仿宋" w:eastAsia="仿宋" w:cs="宋体"/>
                <w:kern w:val="0"/>
                <w:sz w:val="30"/>
                <w:szCs w:val="30"/>
              </w:rPr>
              <w:t>中国网络营销环境的影响因素</w:t>
            </w:r>
          </w:p>
        </w:tc>
        <w:tc>
          <w:tcPr>
            <w:tcW w:w="3025" w:type="dxa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left"/>
              <w:rPr>
                <w:rFonts w:ascii="仿宋" w:hAnsi="仿宋" w:eastAsia="仿宋" w:cs="宋体"/>
                <w:kern w:val="0"/>
                <w:sz w:val="30"/>
                <w:szCs w:val="30"/>
              </w:rPr>
            </w:pPr>
            <w:r>
              <w:rPr>
                <w:rFonts w:hint="eastAsia" w:ascii="仿宋" w:hAnsi="仿宋" w:eastAsia="仿宋" w:cs="宋体"/>
                <w:kern w:val="0"/>
                <w:sz w:val="30"/>
                <w:szCs w:val="30"/>
              </w:rPr>
              <w:t>1</w:t>
            </w:r>
            <w:r>
              <w:rPr>
                <w:rFonts w:ascii="仿宋" w:hAnsi="仿宋" w:eastAsia="仿宋" w:cs="宋体"/>
                <w:kern w:val="0"/>
                <w:sz w:val="30"/>
                <w:szCs w:val="30"/>
              </w:rPr>
              <w:t>.</w:t>
            </w:r>
            <w:r>
              <w:rPr>
                <w:rFonts w:hint="eastAsia" w:ascii="仿宋" w:hAnsi="仿宋" w:eastAsia="仿宋" w:cs="宋体"/>
                <w:kern w:val="0"/>
                <w:sz w:val="30"/>
                <w:szCs w:val="30"/>
              </w:rPr>
              <w:t xml:space="preserve"> 提高学生收集、整理资料的能力；</w:t>
            </w:r>
          </w:p>
          <w:p>
            <w:pPr>
              <w:widowControl/>
              <w:jc w:val="left"/>
              <w:rPr>
                <w:rFonts w:ascii="仿宋" w:hAnsi="仿宋" w:eastAsia="仿宋" w:cs="宋体"/>
                <w:kern w:val="0"/>
                <w:sz w:val="30"/>
                <w:szCs w:val="30"/>
              </w:rPr>
            </w:pPr>
            <w:r>
              <w:rPr>
                <w:rFonts w:hint="eastAsia" w:ascii="仿宋" w:hAnsi="仿宋" w:eastAsia="仿宋" w:cs="宋体"/>
                <w:kern w:val="0"/>
                <w:sz w:val="30"/>
                <w:szCs w:val="30"/>
              </w:rPr>
              <w:t>2</w:t>
            </w:r>
            <w:r>
              <w:rPr>
                <w:rFonts w:ascii="仿宋" w:hAnsi="仿宋" w:eastAsia="仿宋" w:cs="宋体"/>
                <w:kern w:val="0"/>
                <w:sz w:val="30"/>
                <w:szCs w:val="30"/>
              </w:rPr>
              <w:t>.</w:t>
            </w:r>
            <w:r>
              <w:rPr>
                <w:rFonts w:hint="eastAsia" w:ascii="仿宋" w:hAnsi="仿宋" w:eastAsia="仿宋" w:cs="宋体"/>
                <w:kern w:val="0"/>
                <w:sz w:val="30"/>
                <w:szCs w:val="30"/>
              </w:rPr>
              <w:t xml:space="preserve"> 增强学生发现问题、分析问题的能力，从而形成辩证思维的能力；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40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仿宋" w:hAnsi="仿宋" w:eastAsia="仿宋" w:cs="宋体"/>
                <w:b/>
                <w:kern w:val="0"/>
                <w:sz w:val="30"/>
                <w:szCs w:val="30"/>
              </w:rPr>
            </w:pPr>
            <w:r>
              <w:rPr>
                <w:rFonts w:hint="eastAsia" w:ascii="仿宋" w:hAnsi="仿宋" w:eastAsia="仿宋" w:cs="宋体"/>
                <w:b/>
                <w:color w:val="FF0000"/>
                <w:kern w:val="0"/>
                <w:sz w:val="30"/>
                <w:szCs w:val="30"/>
              </w:rPr>
              <w:t>思政目标理念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40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仿宋" w:hAnsi="仿宋" w:eastAsia="仿宋" w:cs="宋体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宋体"/>
                <w:kern w:val="0"/>
                <w:sz w:val="32"/>
                <w:szCs w:val="32"/>
              </w:rPr>
              <w:t>1.以社会主义核心价值观为引领，培养学生以开阔的视野和境界，对我国网络营销环境做出分析和评价；</w:t>
            </w:r>
          </w:p>
          <w:p>
            <w:pPr>
              <w:widowControl/>
              <w:jc w:val="left"/>
              <w:rPr>
                <w:rFonts w:ascii="仿宋" w:hAnsi="仿宋" w:eastAsia="仿宋" w:cs="宋体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宋体"/>
                <w:kern w:val="0"/>
                <w:sz w:val="32"/>
                <w:szCs w:val="32"/>
              </w:rPr>
              <w:t>2.培养学生不断思考，客观认识和评价中国经济发展形势和面临问题，关注个人发展与国家命运，强化社会责任感和民族使命感。</w:t>
            </w:r>
          </w:p>
        </w:tc>
      </w:tr>
    </w:tbl>
    <w:p>
      <w:pPr>
        <w:pStyle w:val="3"/>
        <w:widowControl/>
        <w:rPr>
          <w:rFonts w:ascii="仿宋" w:hAnsi="仿宋" w:eastAsia="仿宋" w:cs="宋体"/>
          <w:sz w:val="32"/>
          <w:szCs w:val="32"/>
        </w:rPr>
      </w:pPr>
      <w:r>
        <w:rPr>
          <w:rFonts w:hint="eastAsia" w:ascii="仿宋" w:hAnsi="仿宋" w:eastAsia="仿宋" w:cs="宋体"/>
          <w:sz w:val="32"/>
          <w:szCs w:val="32"/>
        </w:rPr>
        <w:t>2</w:t>
      </w:r>
      <w:r>
        <w:rPr>
          <w:rFonts w:ascii="仿宋" w:hAnsi="仿宋" w:eastAsia="仿宋" w:cs="宋体"/>
          <w:sz w:val="32"/>
          <w:szCs w:val="32"/>
        </w:rPr>
        <w:t xml:space="preserve">. </w:t>
      </w:r>
      <w:r>
        <w:rPr>
          <w:rFonts w:hint="eastAsia" w:ascii="仿宋" w:hAnsi="仿宋" w:eastAsia="仿宋" w:cs="宋体"/>
          <w:sz w:val="32"/>
          <w:szCs w:val="32"/>
        </w:rPr>
        <w:t>教学策略</w:t>
      </w:r>
    </w:p>
    <w:tbl>
      <w:tblPr>
        <w:tblStyle w:val="4"/>
        <w:tblW w:w="8359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8"/>
        <w:gridCol w:w="725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5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微软雅黑" w:hAnsi="微软雅黑" w:eastAsia="微软雅黑" w:cs="等线"/>
                <w:b/>
                <w:sz w:val="24"/>
              </w:rPr>
            </w:pPr>
            <w:r>
              <w:rPr>
                <w:rFonts w:hint="eastAsia" w:ascii="微软雅黑" w:hAnsi="微软雅黑" w:eastAsia="微软雅黑" w:cs="等线"/>
                <w:b/>
                <w:sz w:val="24"/>
              </w:rPr>
              <w:t>2.</w:t>
            </w:r>
            <w:r>
              <w:rPr>
                <w:rFonts w:ascii="微软雅黑" w:hAnsi="微软雅黑" w:eastAsia="微软雅黑" w:cs="等线"/>
                <w:b/>
                <w:sz w:val="24"/>
              </w:rPr>
              <w:t>1</w:t>
            </w:r>
            <w:r>
              <w:rPr>
                <w:rFonts w:hint="eastAsia" w:ascii="微软雅黑" w:hAnsi="微软雅黑" w:eastAsia="微软雅黑" w:cs="等线"/>
                <w:b/>
                <w:sz w:val="24"/>
              </w:rPr>
              <w:t>教学方法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1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仿宋" w:hAnsi="仿宋" w:eastAsia="仿宋" w:cs="宋体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宋体"/>
                <w:kern w:val="0"/>
                <w:sz w:val="32"/>
                <w:szCs w:val="32"/>
              </w:rPr>
              <w:t>教法</w:t>
            </w:r>
          </w:p>
        </w:tc>
        <w:tc>
          <w:tcPr>
            <w:tcW w:w="72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宋体"/>
                <w:kern w:val="0"/>
                <w:sz w:val="32"/>
                <w:szCs w:val="32"/>
              </w:rPr>
              <w:t>讲授法、案例分析法、小组讨论法等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1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仿宋" w:hAnsi="仿宋" w:eastAsia="仿宋" w:cs="宋体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宋体"/>
                <w:kern w:val="0"/>
                <w:sz w:val="32"/>
                <w:szCs w:val="32"/>
              </w:rPr>
              <w:t>学法</w:t>
            </w:r>
          </w:p>
        </w:tc>
        <w:tc>
          <w:tcPr>
            <w:tcW w:w="72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宋体"/>
                <w:kern w:val="0"/>
                <w:sz w:val="32"/>
                <w:szCs w:val="32"/>
              </w:rPr>
              <w:t>自主学习法、合作探究法、思辨讨论法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5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仿宋" w:hAnsi="仿宋" w:eastAsia="仿宋" w:cs="宋体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宋体"/>
                <w:color w:val="FF0000"/>
                <w:kern w:val="0"/>
                <w:sz w:val="32"/>
                <w:szCs w:val="32"/>
              </w:rPr>
              <w:t>2.</w:t>
            </w:r>
            <w:r>
              <w:rPr>
                <w:rFonts w:ascii="仿宋" w:hAnsi="仿宋" w:eastAsia="仿宋" w:cs="宋体"/>
                <w:color w:val="FF0000"/>
                <w:kern w:val="0"/>
                <w:sz w:val="32"/>
                <w:szCs w:val="32"/>
              </w:rPr>
              <w:t>2</w:t>
            </w:r>
            <w:r>
              <w:rPr>
                <w:rFonts w:hint="eastAsia" w:ascii="仿宋" w:hAnsi="仿宋" w:eastAsia="仿宋" w:cs="宋体"/>
                <w:color w:val="FF0000"/>
                <w:kern w:val="0"/>
                <w:sz w:val="32"/>
                <w:szCs w:val="32"/>
              </w:rPr>
              <w:t xml:space="preserve"> 教学资源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835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ascii="仿宋" w:hAnsi="仿宋" w:eastAsia="仿宋" w:cs="宋体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宋体"/>
                <w:kern w:val="0"/>
                <w:sz w:val="32"/>
                <w:szCs w:val="32"/>
              </w:rPr>
              <w:t>3.国家经济发展案例、课程思政案例</w:t>
            </w:r>
          </w:p>
          <w:p>
            <w:pPr>
              <w:widowControl/>
              <w:jc w:val="left"/>
              <w:rPr>
                <w:rFonts w:ascii="仿宋" w:hAnsi="仿宋" w:eastAsia="仿宋" w:cs="宋体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宋体"/>
                <w:kern w:val="0"/>
                <w:sz w:val="32"/>
                <w:szCs w:val="32"/>
              </w:rPr>
              <w:t>乡村振兴的新力量</w:t>
            </w:r>
          </w:p>
          <w:p>
            <w:pPr>
              <w:widowControl/>
              <w:jc w:val="left"/>
              <w:rPr>
                <w:rFonts w:ascii="仿宋" w:hAnsi="仿宋" w:eastAsia="仿宋" w:cs="宋体"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宋体"/>
                <w:kern w:val="0"/>
                <w:sz w:val="32"/>
                <w:szCs w:val="32"/>
              </w:rPr>
              <w:t>2020年政府工作报告提出，电商网购、在线服务等新业态在抗疫中发挥了重要作用，要继续出台支持政策，全面推进“互联网+＂，打造数字经济新优势。2020年4月20日，习近平总书记在陕西省柞水县金米村调研脱贫攻坚情况时，鼓励当地电商直播工作人员，指出“电商在推销农副产品方面大有可为</w:t>
            </w:r>
            <w:r>
              <w:rPr>
                <w:rFonts w:hint="eastAsia" w:ascii="仿宋" w:hAnsi="仿宋" w:eastAsia="仿宋" w:cs="宋体"/>
                <w:kern w:val="0"/>
                <w:sz w:val="32"/>
                <w:szCs w:val="32"/>
              </w:rPr>
              <w:br w:type="textWrapping"/>
            </w:r>
            <w:r>
              <w:rPr>
                <w:rFonts w:hint="eastAsia" w:ascii="仿宋" w:hAnsi="仿宋" w:eastAsia="仿宋" w:cs="宋体"/>
                <w:kern w:val="0"/>
                <w:sz w:val="32"/>
                <w:szCs w:val="32"/>
              </w:rPr>
              <w:t>在2021年脱贫攻坚收官之年，多地纷纷搭建农产品批发电商平台，发挥电商“全天候零距离、少接触”的优势，助力农民增收。一些地方更是尝试把直播带货和农产品销售、文化旅游相结合，丰富其文化内涵。不少地方领导干部也积极尝试直播带货，既新鲜又接地气，引来大量点赞，收获不少订单，成为服务脱贫攻坚、提高政务能力的新抓手，这些尝试都值得鼓励。</w:t>
            </w:r>
          </w:p>
        </w:tc>
      </w:tr>
    </w:tbl>
    <w:p>
      <w:pPr>
        <w:pStyle w:val="3"/>
        <w:widowControl/>
        <w:rPr>
          <w:rFonts w:ascii="仿宋" w:hAnsi="仿宋" w:eastAsia="仿宋" w:cs="宋体"/>
          <w:sz w:val="32"/>
          <w:szCs w:val="32"/>
        </w:rPr>
      </w:pPr>
      <w:r>
        <w:rPr>
          <w:rFonts w:hint="eastAsia" w:ascii="仿宋" w:hAnsi="仿宋" w:eastAsia="仿宋" w:cs="宋体"/>
          <w:sz w:val="32"/>
          <w:szCs w:val="32"/>
        </w:rPr>
        <w:t>3.教学过程</w:t>
      </w:r>
    </w:p>
    <w:p>
      <w:pPr>
        <w:pStyle w:val="3"/>
        <w:widowControl/>
        <w:rPr>
          <w:rFonts w:ascii="仿宋" w:hAnsi="仿宋" w:eastAsia="仿宋" w:cs="宋体"/>
          <w:sz w:val="32"/>
          <w:szCs w:val="32"/>
        </w:rPr>
      </w:pPr>
      <w:r>
        <w:rPr>
          <w:rFonts w:hint="eastAsia" w:ascii="仿宋" w:hAnsi="仿宋" w:eastAsia="仿宋" w:cs="宋体"/>
          <w:sz w:val="32"/>
          <w:szCs w:val="32"/>
        </w:rPr>
        <w:t>（1）课前准备</w:t>
      </w:r>
    </w:p>
    <w:p>
      <w:pPr>
        <w:spacing w:line="240" w:lineRule="atLeast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ascii="仿宋" w:hAnsi="仿宋" w:eastAsia="仿宋" w:cs="宋体"/>
          <w:kern w:val="0"/>
          <w:sz w:val="32"/>
          <w:szCs w:val="32"/>
        </w:rPr>
        <w:t>教师课前</w:t>
      </w:r>
      <w:r>
        <w:rPr>
          <w:rFonts w:hint="eastAsia" w:ascii="仿宋" w:hAnsi="仿宋" w:eastAsia="仿宋" w:cs="宋体"/>
          <w:kern w:val="0"/>
          <w:sz w:val="32"/>
          <w:szCs w:val="32"/>
        </w:rPr>
        <w:t>通过超星平台</w:t>
      </w:r>
      <w:r>
        <w:rPr>
          <w:rFonts w:ascii="仿宋" w:hAnsi="仿宋" w:eastAsia="仿宋" w:cs="宋体"/>
          <w:kern w:val="0"/>
          <w:sz w:val="32"/>
          <w:szCs w:val="32"/>
        </w:rPr>
        <w:t>对学生</w:t>
      </w:r>
      <w:r>
        <w:rPr>
          <w:rFonts w:hint="eastAsia" w:ascii="仿宋" w:hAnsi="仿宋" w:eastAsia="仿宋" w:cs="宋体"/>
          <w:kern w:val="0"/>
          <w:sz w:val="32"/>
          <w:szCs w:val="32"/>
        </w:rPr>
        <w:t>发布视频:</w:t>
      </w:r>
    </w:p>
    <w:p>
      <w:pPr>
        <w:spacing w:line="240" w:lineRule="atLeast"/>
        <w:rPr>
          <w:rFonts w:ascii="仿宋" w:hAnsi="仿宋" w:eastAsia="仿宋" w:cs="宋体"/>
          <w:color w:val="C00000"/>
          <w:kern w:val="0"/>
          <w:sz w:val="32"/>
          <w:szCs w:val="32"/>
        </w:rPr>
      </w:pPr>
      <w:r>
        <w:rPr>
          <w:rFonts w:hint="eastAsia" w:ascii="仿宋" w:hAnsi="仿宋" w:eastAsia="仿宋" w:cs="宋体"/>
          <w:color w:val="C00000"/>
          <w:kern w:val="0"/>
          <w:sz w:val="32"/>
          <w:szCs w:val="32"/>
        </w:rPr>
        <w:t>《农村网店和淘宝村不断扩张-乡村振兴》</w:t>
      </w:r>
    </w:p>
    <w:p>
      <w:pPr>
        <w:spacing w:line="240" w:lineRule="atLeast"/>
        <w:jc w:val="center"/>
        <w:rPr>
          <w:rFonts w:ascii="等线" w:hAnsi="等线" w:eastAsia="微软雅黑" w:cs="Times New Roman"/>
          <w:sz w:val="24"/>
        </w:rPr>
      </w:pPr>
      <w:r>
        <w:rPr>
          <w:rFonts w:ascii="等线" w:hAnsi="等线" w:eastAsia="微软雅黑" w:cs="Times New Roman"/>
          <w:sz w:val="24"/>
        </w:rPr>
        <w:drawing>
          <wp:inline distT="0" distB="0" distL="0" distR="0">
            <wp:extent cx="3858260" cy="2164715"/>
            <wp:effectExtent l="0" t="0" r="889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8260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tLeast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hint="eastAsia" w:ascii="仿宋" w:hAnsi="仿宋" w:eastAsia="仿宋" w:cs="宋体"/>
          <w:kern w:val="0"/>
          <w:sz w:val="32"/>
          <w:szCs w:val="32"/>
        </w:rPr>
        <w:t>布置任务1）.平台环境变化给农村带来哪些挑战？</w:t>
      </w:r>
    </w:p>
    <w:p>
      <w:pPr>
        <w:numPr>
          <w:ilvl w:val="0"/>
          <w:numId w:val="1"/>
        </w:numPr>
        <w:spacing w:line="240" w:lineRule="atLeast"/>
        <w:ind w:firstLine="1440" w:firstLineChars="450"/>
        <w:rPr>
          <w:rFonts w:hint="eastAsia" w:ascii="仿宋" w:hAnsi="仿宋" w:eastAsia="仿宋" w:cs="宋体"/>
          <w:kern w:val="0"/>
          <w:sz w:val="32"/>
          <w:szCs w:val="32"/>
        </w:rPr>
      </w:pPr>
      <w:r>
        <w:rPr>
          <w:rFonts w:hint="eastAsia" w:ascii="仿宋" w:hAnsi="仿宋" w:eastAsia="仿宋" w:cs="宋体"/>
          <w:kern w:val="0"/>
          <w:sz w:val="32"/>
          <w:szCs w:val="32"/>
        </w:rPr>
        <w:t>.面对不断变化的市场环境、平台环境，农村电商应如何应对？</w:t>
      </w:r>
    </w:p>
    <w:p>
      <w:pPr>
        <w:numPr>
          <w:numId w:val="0"/>
        </w:numPr>
        <w:spacing w:line="240" w:lineRule="atLeast"/>
        <w:rPr>
          <w:rFonts w:hint="eastAsia" w:ascii="仿宋" w:hAnsi="仿宋" w:eastAsia="仿宋" w:cs="宋体"/>
          <w:kern w:val="0"/>
          <w:sz w:val="32"/>
          <w:szCs w:val="32"/>
          <w:lang w:eastAsia="zh-CN"/>
        </w:rPr>
      </w:pPr>
      <w:r>
        <w:rPr>
          <w:rFonts w:hint="eastAsia" w:ascii="仿宋" w:hAnsi="仿宋" w:eastAsia="仿宋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5695950" cy="4480560"/>
            <wp:effectExtent l="0" t="0" r="0" b="15240"/>
            <wp:docPr id="9" name="图片 9" descr="165146728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51467283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tLeast"/>
        <w:ind w:firstLine="640" w:firstLineChars="200"/>
        <w:rPr>
          <w:rFonts w:hint="eastAsia" w:ascii="仿宋" w:hAnsi="仿宋" w:eastAsia="仿宋" w:cs="宋体"/>
          <w:color w:val="C00000"/>
          <w:kern w:val="0"/>
          <w:sz w:val="32"/>
          <w:szCs w:val="32"/>
          <w:lang w:eastAsia="zh-CN"/>
        </w:rPr>
      </w:pPr>
      <w:r>
        <w:rPr>
          <w:rFonts w:hint="eastAsia" w:ascii="仿宋" w:hAnsi="仿宋" w:eastAsia="仿宋" w:cs="宋体"/>
          <w:color w:val="C00000"/>
          <w:kern w:val="0"/>
          <w:sz w:val="32"/>
          <w:szCs w:val="32"/>
          <w:lang w:eastAsia="zh-CN"/>
        </w:rPr>
        <w:t>榜样人物事迹学习</w:t>
      </w:r>
    </w:p>
    <w:p>
      <w:pPr>
        <w:spacing w:line="240" w:lineRule="atLeast"/>
        <w:ind w:firstLine="640" w:firstLineChars="200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hint="eastAsia" w:ascii="仿宋" w:hAnsi="仿宋" w:eastAsia="仿宋" w:cs="宋体"/>
          <w:kern w:val="0"/>
          <w:sz w:val="32"/>
          <w:szCs w:val="32"/>
        </w:rPr>
        <w:t>通过视频观看与问题讨论，展示了将个人发展融入乡村振兴伟大奋斗的成长道路，以“智”援村的奋斗道路，教导学生以“练就过硬本领、厚植家国情怀、具备国际视野”的高素质人才为己任，为实现“有乡愁、不为乡愁”的中国特色社会主义乡村振兴贡献青春力量。</w:t>
      </w:r>
    </w:p>
    <w:p>
      <w:pPr>
        <w:spacing w:line="240" w:lineRule="atLeast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hint="eastAsia" w:ascii="仿宋" w:hAnsi="仿宋" w:eastAsia="仿宋" w:cs="宋体"/>
          <w:kern w:val="0"/>
          <w:sz w:val="32"/>
          <w:szCs w:val="32"/>
        </w:rPr>
        <w:t>（2）确定项目任务</w:t>
      </w:r>
    </w:p>
    <w:p>
      <w:pPr>
        <w:spacing w:line="240" w:lineRule="atLeast"/>
        <w:ind w:firstLine="640" w:firstLineChars="200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hint="eastAsia" w:ascii="仿宋" w:hAnsi="仿宋" w:eastAsia="仿宋" w:cs="宋体"/>
          <w:kern w:val="0"/>
          <w:sz w:val="32"/>
          <w:szCs w:val="32"/>
        </w:rPr>
        <w:t>在案例基础上提出课程任务设想，同学生一起讨论农村农业和商业环境的构成和变化，最终确定课程项目为通过</w:t>
      </w:r>
      <w:r>
        <w:rPr>
          <w:rFonts w:hint="eastAsia" w:ascii="仿宋" w:hAnsi="仿宋" w:eastAsia="仿宋" w:cs="宋体"/>
          <w:color w:val="C00000"/>
          <w:kern w:val="0"/>
          <w:sz w:val="32"/>
          <w:szCs w:val="32"/>
        </w:rPr>
        <w:t>承德农村网络环境分析</w:t>
      </w:r>
      <w:r>
        <w:rPr>
          <w:rFonts w:hint="eastAsia" w:ascii="仿宋" w:hAnsi="仿宋" w:eastAsia="仿宋" w:cs="宋体"/>
          <w:kern w:val="0"/>
          <w:sz w:val="32"/>
          <w:szCs w:val="32"/>
        </w:rPr>
        <w:t>，掌握网络营销环境的含义及特征，掌握网络环境营销的构成及影响因素。通过分析农村电商的变化和发展，培养学生以开阔的视野和境界，对我国乡村振兴战略予以宣传，培养学生爱国主义情怀。</w:t>
      </w:r>
    </w:p>
    <w:p>
      <w:pPr>
        <w:spacing w:line="240" w:lineRule="atLeast"/>
        <w:ind w:firstLine="640" w:firstLineChars="200"/>
        <w:rPr>
          <w:rFonts w:hint="eastAsia" w:ascii="仿宋" w:hAnsi="仿宋" w:eastAsia="仿宋" w:cs="宋体"/>
          <w:kern w:val="0"/>
          <w:sz w:val="32"/>
          <w:szCs w:val="32"/>
        </w:rPr>
      </w:pPr>
      <w:r>
        <w:rPr>
          <w:rFonts w:hint="eastAsia" w:ascii="仿宋" w:hAnsi="仿宋" w:eastAsia="仿宋" w:cs="宋体"/>
          <w:kern w:val="0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3096260</wp:posOffset>
            </wp:positionH>
            <wp:positionV relativeFrom="paragraph">
              <wp:posOffset>33655</wp:posOffset>
            </wp:positionV>
            <wp:extent cx="2707005" cy="1899920"/>
            <wp:effectExtent l="0" t="0" r="0" b="5080"/>
            <wp:wrapThrough wrapText="bothSides">
              <wp:wrapPolygon>
                <wp:start x="0" y="0"/>
                <wp:lineTo x="0" y="21441"/>
                <wp:lineTo x="21433" y="21441"/>
                <wp:lineTo x="21433" y="0"/>
                <wp:lineTo x="0" y="0"/>
              </wp:wrapPolygon>
            </wp:wrapThrough>
            <wp:docPr id="5" name="图片 5" descr="C:\Users\QYSZ\AppData\Local\Temp\WeChat Files\b71055491b57a0c69df35d372cb0f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QYSZ\AppData\Local\Temp\WeChat Files\b71055491b57a0c69df35d372cb0fe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7005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hAnsi="仿宋" w:eastAsia="仿宋" w:cs="宋体"/>
          <w:kern w:val="0"/>
          <w:sz w:val="32"/>
          <w:szCs w:val="32"/>
        </w:rPr>
        <w:drawing>
          <wp:inline distT="0" distB="0" distL="0" distR="0">
            <wp:extent cx="2533650" cy="1899920"/>
            <wp:effectExtent l="0" t="0" r="0" b="5080"/>
            <wp:docPr id="4" name="图片 4" descr="C:\Users\QYSZ\AppData\Local\Temp\WeChat Files\1050936b9b10adbf3fbb7b565698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QYSZ\AppData\Local\Temp\WeChat Files\1050936b9b10adbf3fbb7b5656982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7900" cy="1903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tLeast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hint="eastAsia" w:ascii="仿宋" w:hAnsi="仿宋" w:eastAsia="仿宋" w:cs="宋体"/>
          <w:kern w:val="0"/>
          <w:sz w:val="32"/>
          <w:szCs w:val="32"/>
        </w:rPr>
        <w:t>（3）评价反馈阶段</w:t>
      </w:r>
    </w:p>
    <w:p>
      <w:pPr>
        <w:spacing w:line="240" w:lineRule="atLeast"/>
        <w:ind w:firstLine="640" w:firstLineChars="200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hint="eastAsia" w:ascii="仿宋" w:hAnsi="仿宋" w:eastAsia="仿宋" w:cs="宋体"/>
          <w:kern w:val="0"/>
          <w:sz w:val="32"/>
          <w:szCs w:val="32"/>
        </w:rPr>
        <w:t>教师对各小组分析成果进行点评，教师对分析结果进行总结，从宏观和微观层面展示网络营销环境的变化，并播放</w:t>
      </w:r>
      <w:r>
        <w:rPr>
          <w:rFonts w:hint="eastAsia" w:ascii="仿宋" w:hAnsi="仿宋" w:eastAsia="仿宋" w:cs="宋体"/>
          <w:color w:val="C00000"/>
          <w:kern w:val="0"/>
          <w:sz w:val="32"/>
          <w:szCs w:val="32"/>
          <w:lang w:eastAsia="zh-CN"/>
        </w:rPr>
        <w:t>中国</w:t>
      </w:r>
      <w:r>
        <w:rPr>
          <w:rFonts w:hint="eastAsia" w:ascii="仿宋" w:hAnsi="仿宋" w:eastAsia="仿宋" w:cs="宋体"/>
          <w:color w:val="C00000"/>
          <w:kern w:val="0"/>
          <w:sz w:val="32"/>
          <w:szCs w:val="32"/>
        </w:rPr>
        <w:t>宏观环境变化的视频，</w:t>
      </w:r>
      <w:r>
        <w:rPr>
          <w:rFonts w:hint="eastAsia" w:ascii="仿宋" w:hAnsi="仿宋" w:eastAsia="仿宋" w:cs="宋体"/>
          <w:kern w:val="0"/>
          <w:sz w:val="32"/>
          <w:szCs w:val="32"/>
        </w:rPr>
        <w:t>通过对比说明宏观环境向好，培养学生不断思考，客观认识和评价中国经济发展形势和面临问题，关注个人发展与国家命运，强化社会责任感和民族使命感。</w:t>
      </w:r>
    </w:p>
    <w:p>
      <w:pPr>
        <w:pStyle w:val="9"/>
        <w:spacing w:line="240" w:lineRule="atLeast"/>
        <w:ind w:left="360" w:firstLine="0" w:firstLineChars="0"/>
        <w:rPr>
          <w:rFonts w:ascii="等线" w:hAnsi="等线" w:eastAsia="微软雅黑" w:cs="Times New Roman"/>
          <w:sz w:val="24"/>
        </w:rPr>
      </w:pPr>
      <w:r>
        <w:rPr>
          <w:rFonts w:hint="eastAsia" w:ascii="等线" w:hAnsi="等线" w:eastAsia="微软雅黑" w:cs="Times New Roman"/>
          <w:sz w:val="24"/>
        </w:rPr>
        <w:drawing>
          <wp:inline distT="0" distB="0" distL="0" distR="0">
            <wp:extent cx="2651760" cy="1761490"/>
            <wp:effectExtent l="0" t="0" r="15240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176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等线" w:hAnsi="等线" w:eastAsia="微软雅黑" w:cs="Times New Roman"/>
          <w:sz w:val="24"/>
        </w:rPr>
        <w:drawing>
          <wp:inline distT="0" distB="0" distL="0" distR="0">
            <wp:extent cx="2543175" cy="1765300"/>
            <wp:effectExtent l="0" t="0" r="952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tLeast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hint="eastAsia" w:ascii="仿宋" w:hAnsi="仿宋" w:eastAsia="仿宋" w:cs="宋体"/>
          <w:kern w:val="0"/>
          <w:sz w:val="32"/>
          <w:szCs w:val="32"/>
        </w:rPr>
        <w:t>（4）课后拓展</w:t>
      </w:r>
    </w:p>
    <w:p>
      <w:pPr>
        <w:spacing w:line="240" w:lineRule="atLeast"/>
        <w:ind w:firstLine="640" w:firstLineChars="200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hint="eastAsia" w:ascii="仿宋" w:hAnsi="仿宋" w:eastAsia="仿宋" w:cs="宋体"/>
          <w:kern w:val="0"/>
          <w:sz w:val="32"/>
          <w:szCs w:val="32"/>
        </w:rPr>
        <w:t>实践作业：网络营销4P策略，分析“华为”案例。从产品、价格、渠道、促销分析，分析华为企业经营过程中，任正非的坚持与担当，从而让学生认识在网络营销中，个人或企业往往代表国家形象，诚信是必须具备的基本素质之一，同时让学生意识到，在企业经营中，应当秉承工匠精神，做实事，精益求精，建立学生的大国自信，培养学生的家国情怀。</w:t>
      </w:r>
    </w:p>
    <w:p>
      <w:pPr>
        <w:spacing w:line="240" w:lineRule="atLeast"/>
        <w:rPr>
          <w:rFonts w:ascii="仿宋" w:hAnsi="仿宋" w:eastAsia="仿宋" w:cs="宋体"/>
          <w:sz w:val="32"/>
          <w:szCs w:val="32"/>
        </w:rPr>
      </w:pPr>
      <w:r>
        <w:rPr>
          <w:rFonts w:hint="eastAsia" w:ascii="仿宋" w:hAnsi="仿宋" w:eastAsia="仿宋" w:cs="宋体"/>
          <w:sz w:val="32"/>
          <w:szCs w:val="32"/>
        </w:rPr>
        <w:t>4.教学综合评价</w:t>
      </w:r>
    </w:p>
    <w:tbl>
      <w:tblPr>
        <w:tblStyle w:val="6"/>
        <w:tblW w:w="4916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2268"/>
        <w:gridCol w:w="4516"/>
        <w:gridCol w:w="10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687" w:type="pct"/>
          </w:tcPr>
          <w:p>
            <w:pPr>
              <w:pStyle w:val="11"/>
              <w:spacing w:after="0"/>
              <w:jc w:val="center"/>
              <w:rPr>
                <w:rFonts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阶段及权重</w:t>
            </w:r>
          </w:p>
        </w:tc>
        <w:tc>
          <w:tcPr>
            <w:tcW w:w="1254" w:type="pct"/>
          </w:tcPr>
          <w:p>
            <w:pPr>
              <w:pStyle w:val="11"/>
              <w:spacing w:after="0"/>
              <w:jc w:val="center"/>
              <w:rPr>
                <w:rFonts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考核项及权重</w:t>
            </w:r>
          </w:p>
        </w:tc>
        <w:tc>
          <w:tcPr>
            <w:tcW w:w="2497" w:type="pct"/>
          </w:tcPr>
          <w:p>
            <w:pPr>
              <w:pStyle w:val="11"/>
              <w:spacing w:after="0"/>
              <w:jc w:val="center"/>
              <w:rPr>
                <w:rFonts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评分办法</w:t>
            </w:r>
          </w:p>
        </w:tc>
        <w:tc>
          <w:tcPr>
            <w:tcW w:w="562" w:type="pct"/>
          </w:tcPr>
          <w:p>
            <w:pPr>
              <w:pStyle w:val="11"/>
              <w:spacing w:after="0"/>
              <w:jc w:val="center"/>
              <w:rPr>
                <w:rFonts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分值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687" w:type="pct"/>
            <w:vMerge w:val="restart"/>
          </w:tcPr>
          <w:p>
            <w:pPr>
              <w:pStyle w:val="11"/>
              <w:spacing w:after="0"/>
              <w:jc w:val="center"/>
              <w:rPr>
                <w:rFonts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课前30%</w:t>
            </w:r>
          </w:p>
        </w:tc>
        <w:tc>
          <w:tcPr>
            <w:tcW w:w="1254" w:type="pct"/>
          </w:tcPr>
          <w:p>
            <w:pPr>
              <w:pStyle w:val="11"/>
              <w:spacing w:after="0"/>
              <w:jc w:val="center"/>
              <w:rPr>
                <w:rFonts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微课学习10%</w:t>
            </w:r>
          </w:p>
        </w:tc>
        <w:tc>
          <w:tcPr>
            <w:tcW w:w="2497" w:type="pct"/>
          </w:tcPr>
          <w:p>
            <w:pPr>
              <w:pStyle w:val="11"/>
              <w:spacing w:after="0"/>
              <w:jc w:val="center"/>
              <w:rPr>
                <w:rFonts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微课学习并完成反馈，系统自动打分</w:t>
            </w:r>
          </w:p>
        </w:tc>
        <w:tc>
          <w:tcPr>
            <w:tcW w:w="562" w:type="pct"/>
          </w:tcPr>
          <w:p>
            <w:pPr>
              <w:pStyle w:val="11"/>
              <w:spacing w:after="0"/>
              <w:jc w:val="center"/>
              <w:rPr>
                <w:rFonts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0/100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687" w:type="pct"/>
            <w:vMerge w:val="continue"/>
          </w:tcPr>
          <w:p>
            <w:pPr>
              <w:widowControl/>
              <w:jc w:val="left"/>
              <w:rPr>
                <w:rFonts w:ascii="仿宋" w:hAnsi="仿宋" w:eastAsia="仿宋" w:cs="宋体"/>
                <w:kern w:val="0"/>
                <w:sz w:val="30"/>
                <w:szCs w:val="30"/>
              </w:rPr>
            </w:pPr>
          </w:p>
        </w:tc>
        <w:tc>
          <w:tcPr>
            <w:tcW w:w="1254" w:type="pct"/>
          </w:tcPr>
          <w:p>
            <w:pPr>
              <w:pStyle w:val="11"/>
              <w:spacing w:after="0"/>
              <w:jc w:val="center"/>
              <w:rPr>
                <w:rFonts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资料测验10%</w:t>
            </w:r>
          </w:p>
        </w:tc>
        <w:tc>
          <w:tcPr>
            <w:tcW w:w="2497" w:type="pct"/>
          </w:tcPr>
          <w:p>
            <w:pPr>
              <w:pStyle w:val="11"/>
              <w:spacing w:after="0"/>
              <w:jc w:val="center"/>
              <w:rPr>
                <w:rFonts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自学线上资料完成测验，系统自动打分</w:t>
            </w:r>
          </w:p>
        </w:tc>
        <w:tc>
          <w:tcPr>
            <w:tcW w:w="562" w:type="pct"/>
          </w:tcPr>
          <w:p>
            <w:pPr>
              <w:pStyle w:val="11"/>
              <w:spacing w:after="0"/>
              <w:jc w:val="center"/>
              <w:rPr>
                <w:rFonts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0/100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687" w:type="pct"/>
            <w:vMerge w:val="restart"/>
          </w:tcPr>
          <w:p>
            <w:pPr>
              <w:pStyle w:val="11"/>
              <w:spacing w:after="0"/>
              <w:jc w:val="center"/>
              <w:rPr>
                <w:rFonts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课上50%</w:t>
            </w:r>
          </w:p>
        </w:tc>
        <w:tc>
          <w:tcPr>
            <w:tcW w:w="1254" w:type="pct"/>
          </w:tcPr>
          <w:p>
            <w:pPr>
              <w:pStyle w:val="11"/>
              <w:spacing w:after="0"/>
              <w:jc w:val="center"/>
              <w:rPr>
                <w:rFonts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抢答活动15%</w:t>
            </w:r>
          </w:p>
        </w:tc>
        <w:tc>
          <w:tcPr>
            <w:tcW w:w="2497" w:type="pct"/>
          </w:tcPr>
          <w:p>
            <w:pPr>
              <w:pStyle w:val="11"/>
              <w:spacing w:after="0"/>
              <w:jc w:val="center"/>
              <w:rPr>
                <w:rFonts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参与抢答，系统自动打分</w:t>
            </w:r>
          </w:p>
        </w:tc>
        <w:tc>
          <w:tcPr>
            <w:tcW w:w="562" w:type="pct"/>
          </w:tcPr>
          <w:p>
            <w:pPr>
              <w:pStyle w:val="11"/>
              <w:spacing w:after="0"/>
              <w:jc w:val="center"/>
              <w:rPr>
                <w:rFonts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0/100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687" w:type="pct"/>
            <w:vMerge w:val="continue"/>
          </w:tcPr>
          <w:p>
            <w:pPr>
              <w:widowControl/>
              <w:jc w:val="left"/>
              <w:rPr>
                <w:rFonts w:ascii="仿宋" w:hAnsi="仿宋" w:eastAsia="仿宋" w:cs="宋体"/>
                <w:kern w:val="0"/>
                <w:sz w:val="30"/>
                <w:szCs w:val="30"/>
              </w:rPr>
            </w:pPr>
          </w:p>
        </w:tc>
        <w:tc>
          <w:tcPr>
            <w:tcW w:w="1254" w:type="pct"/>
          </w:tcPr>
          <w:p>
            <w:pPr>
              <w:pStyle w:val="11"/>
              <w:spacing w:after="0"/>
              <w:jc w:val="center"/>
              <w:rPr>
                <w:rFonts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模拟练习35%</w:t>
            </w:r>
          </w:p>
        </w:tc>
        <w:tc>
          <w:tcPr>
            <w:tcW w:w="2497" w:type="pct"/>
          </w:tcPr>
          <w:p>
            <w:pPr>
              <w:pStyle w:val="11"/>
              <w:spacing w:after="0"/>
              <w:jc w:val="center"/>
              <w:rPr>
                <w:rFonts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自评、组内互评、组间互评、教师评价，综合得分</w:t>
            </w:r>
          </w:p>
        </w:tc>
        <w:tc>
          <w:tcPr>
            <w:tcW w:w="562" w:type="pct"/>
          </w:tcPr>
          <w:p>
            <w:pPr>
              <w:pStyle w:val="11"/>
              <w:spacing w:after="0"/>
              <w:jc w:val="center"/>
              <w:rPr>
                <w:rFonts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0/100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687" w:type="pct"/>
            <w:vMerge w:val="restart"/>
          </w:tcPr>
          <w:p>
            <w:pPr>
              <w:jc w:val="center"/>
              <w:rPr>
                <w:rFonts w:ascii="仿宋" w:hAnsi="仿宋" w:eastAsia="仿宋" w:cs="宋体"/>
                <w:kern w:val="0"/>
                <w:sz w:val="30"/>
                <w:szCs w:val="30"/>
              </w:rPr>
            </w:pPr>
            <w:r>
              <w:rPr>
                <w:rFonts w:hint="eastAsia" w:ascii="仿宋" w:hAnsi="仿宋" w:eastAsia="仿宋" w:cs="宋体"/>
                <w:color w:val="FF0000"/>
                <w:kern w:val="0"/>
                <w:sz w:val="30"/>
                <w:szCs w:val="30"/>
              </w:rPr>
              <w:t>课后20%</w:t>
            </w:r>
          </w:p>
        </w:tc>
        <w:tc>
          <w:tcPr>
            <w:tcW w:w="1254" w:type="pct"/>
          </w:tcPr>
          <w:p>
            <w:pPr>
              <w:pStyle w:val="11"/>
              <w:spacing w:after="0"/>
              <w:jc w:val="center"/>
              <w:rPr>
                <w:rFonts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课后作业10%</w:t>
            </w:r>
          </w:p>
        </w:tc>
        <w:tc>
          <w:tcPr>
            <w:tcW w:w="2497" w:type="pct"/>
          </w:tcPr>
          <w:p>
            <w:pPr>
              <w:pStyle w:val="11"/>
              <w:spacing w:after="0"/>
              <w:jc w:val="center"/>
              <w:rPr>
                <w:rFonts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教师评价，综合得分</w:t>
            </w:r>
          </w:p>
        </w:tc>
        <w:tc>
          <w:tcPr>
            <w:tcW w:w="562" w:type="pct"/>
          </w:tcPr>
          <w:p>
            <w:pPr>
              <w:pStyle w:val="11"/>
              <w:spacing w:after="0"/>
              <w:jc w:val="center"/>
              <w:rPr>
                <w:rFonts w:ascii="仿宋" w:hAnsi="仿宋" w:eastAsia="仿宋"/>
                <w:sz w:val="30"/>
                <w:szCs w:val="30"/>
              </w:rPr>
            </w:pPr>
            <w:r>
              <w:rPr>
                <w:rFonts w:hint="eastAsia" w:ascii="仿宋" w:hAnsi="仿宋" w:eastAsia="仿宋"/>
                <w:sz w:val="30"/>
                <w:szCs w:val="30"/>
              </w:rPr>
              <w:t>0/100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687" w:type="pct"/>
            <w:vMerge w:val="continue"/>
          </w:tcPr>
          <w:p>
            <w:pPr>
              <w:jc w:val="center"/>
              <w:rPr>
                <w:rFonts w:ascii="仿宋" w:hAnsi="仿宋" w:eastAsia="仿宋" w:cs="宋体"/>
                <w:kern w:val="0"/>
                <w:sz w:val="30"/>
                <w:szCs w:val="30"/>
              </w:rPr>
            </w:pPr>
          </w:p>
        </w:tc>
        <w:tc>
          <w:tcPr>
            <w:tcW w:w="1254" w:type="pct"/>
          </w:tcPr>
          <w:p>
            <w:pPr>
              <w:pStyle w:val="11"/>
              <w:spacing w:after="0"/>
              <w:jc w:val="center"/>
              <w:rPr>
                <w:rFonts w:ascii="仿宋" w:hAnsi="仿宋" w:eastAsia="仿宋"/>
                <w:color w:val="FF0000"/>
                <w:sz w:val="30"/>
                <w:szCs w:val="30"/>
              </w:rPr>
            </w:pPr>
            <w:r>
              <w:rPr>
                <w:rFonts w:hint="eastAsia" w:ascii="仿宋" w:hAnsi="仿宋" w:eastAsia="仿宋"/>
                <w:color w:val="FF0000"/>
                <w:sz w:val="30"/>
                <w:szCs w:val="30"/>
              </w:rPr>
              <w:t>成长体会10%</w:t>
            </w:r>
          </w:p>
        </w:tc>
        <w:tc>
          <w:tcPr>
            <w:tcW w:w="2497" w:type="pct"/>
          </w:tcPr>
          <w:p>
            <w:pPr>
              <w:pStyle w:val="11"/>
              <w:spacing w:after="0"/>
              <w:jc w:val="center"/>
              <w:rPr>
                <w:rFonts w:ascii="仿宋" w:hAnsi="仿宋" w:eastAsia="仿宋"/>
                <w:color w:val="FF0000"/>
                <w:sz w:val="30"/>
                <w:szCs w:val="30"/>
              </w:rPr>
            </w:pPr>
            <w:r>
              <w:rPr>
                <w:rFonts w:hint="eastAsia" w:ascii="仿宋" w:hAnsi="仿宋" w:eastAsia="仿宋"/>
                <w:color w:val="FF0000"/>
                <w:sz w:val="30"/>
                <w:szCs w:val="30"/>
              </w:rPr>
              <w:t>教师评价（课上思政案例学习感想）</w:t>
            </w:r>
          </w:p>
        </w:tc>
        <w:tc>
          <w:tcPr>
            <w:tcW w:w="562" w:type="pct"/>
          </w:tcPr>
          <w:p>
            <w:pPr>
              <w:pStyle w:val="11"/>
              <w:spacing w:after="0"/>
              <w:jc w:val="center"/>
              <w:rPr>
                <w:rFonts w:ascii="仿宋" w:hAnsi="仿宋" w:eastAsia="仿宋"/>
                <w:color w:val="FF0000"/>
                <w:sz w:val="30"/>
                <w:szCs w:val="30"/>
              </w:rPr>
            </w:pPr>
            <w:r>
              <w:rPr>
                <w:rFonts w:hint="eastAsia" w:ascii="仿宋" w:hAnsi="仿宋" w:eastAsia="仿宋"/>
                <w:color w:val="FF0000"/>
                <w:sz w:val="30"/>
                <w:szCs w:val="30"/>
              </w:rPr>
              <w:t>0/100</w:t>
            </w:r>
          </w:p>
        </w:tc>
      </w:tr>
    </w:tbl>
    <w:p>
      <w:pPr>
        <w:spacing w:line="620" w:lineRule="exact"/>
        <w:jc w:val="left"/>
        <w:rPr>
          <w:rFonts w:hint="eastAsia" w:ascii="仿宋" w:hAnsi="仿宋" w:eastAsia="仿宋" w:cs="宋体"/>
          <w:kern w:val="0"/>
          <w:sz w:val="30"/>
          <w:szCs w:val="30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3274060</wp:posOffset>
            </wp:positionH>
            <wp:positionV relativeFrom="paragraph">
              <wp:posOffset>431165</wp:posOffset>
            </wp:positionV>
            <wp:extent cx="2955290" cy="1989455"/>
            <wp:effectExtent l="0" t="0" r="0" b="0"/>
            <wp:wrapThrough wrapText="bothSides">
              <wp:wrapPolygon>
                <wp:start x="0" y="0"/>
                <wp:lineTo x="0" y="21304"/>
                <wp:lineTo x="21442" y="21304"/>
                <wp:lineTo x="21442" y="0"/>
                <wp:lineTo x="0" y="0"/>
              </wp:wrapPolygon>
            </wp:wrapThrough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581" cy="198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300355</wp:posOffset>
            </wp:positionV>
            <wp:extent cx="3027680" cy="2374900"/>
            <wp:effectExtent l="0" t="0" r="1270" b="6350"/>
            <wp:wrapThrough wrapText="bothSides">
              <wp:wrapPolygon>
                <wp:start x="0" y="0"/>
                <wp:lineTo x="0" y="21484"/>
                <wp:lineTo x="21473" y="21484"/>
                <wp:lineTo x="21473" y="0"/>
                <wp:lineTo x="0" y="0"/>
              </wp:wrapPolygon>
            </wp:wrapThrough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68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2"/>
        </w:numPr>
        <w:spacing w:line="620" w:lineRule="exact"/>
        <w:jc w:val="left"/>
        <w:rPr>
          <w:rFonts w:hint="eastAsia" w:ascii="黑体" w:hAnsi="黑体" w:eastAsia="黑体" w:cs="宋体"/>
          <w:sz w:val="32"/>
          <w:szCs w:val="32"/>
        </w:rPr>
      </w:pPr>
      <w:r>
        <w:rPr>
          <w:rFonts w:hint="eastAsia" w:ascii="黑体" w:hAnsi="黑体" w:eastAsia="黑体" w:cs="宋体"/>
          <w:sz w:val="32"/>
          <w:szCs w:val="32"/>
        </w:rPr>
        <w:t>课程评价与成效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640" w:firstLineChars="200"/>
        <w:jc w:val="left"/>
        <w:textAlignment w:val="auto"/>
        <w:rPr>
          <w:rFonts w:hint="eastAsia" w:ascii="黑体" w:hAnsi="黑体" w:eastAsia="黑体" w:cs="宋体"/>
          <w:sz w:val="32"/>
          <w:szCs w:val="32"/>
        </w:rPr>
      </w:pPr>
      <w:r>
        <w:rPr>
          <w:rFonts w:hint="eastAsia" w:ascii="仿宋" w:hAnsi="仿宋" w:eastAsia="仿宋" w:cs="宋体"/>
          <w:kern w:val="0"/>
          <w:sz w:val="32"/>
          <w:szCs w:val="32"/>
          <w:lang w:eastAsia="zh-CN"/>
        </w:rPr>
        <w:t>学生利用所学网络营销课程专业知识，积极参与乡村振兴相关项目的实践，在围场蓝斯公益助农过程中参与“智慧农业乡村振兴”新闻采编活动，并被评为“最佳三农编导”。对围场粮心企业产品进行网络营销推广策划，企业经营分析等，被企业授予“突出贡献奖”。</w:t>
      </w:r>
    </w:p>
    <w:p>
      <w:pPr>
        <w:numPr>
          <w:numId w:val="0"/>
        </w:numPr>
        <w:spacing w:line="620" w:lineRule="exact"/>
        <w:jc w:val="left"/>
        <w:rPr>
          <w:rFonts w:hint="eastAsia" w:ascii="黑体" w:hAnsi="黑体" w:eastAsia="黑体" w:cs="宋体"/>
          <w:sz w:val="32"/>
          <w:szCs w:val="32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4079240</wp:posOffset>
            </wp:positionH>
            <wp:positionV relativeFrom="paragraph">
              <wp:posOffset>107950</wp:posOffset>
            </wp:positionV>
            <wp:extent cx="2023110" cy="3438525"/>
            <wp:effectExtent l="0" t="0" r="15240" b="9525"/>
            <wp:wrapNone/>
            <wp:docPr id="1028" name="Picture 4" descr="E:\电子商务专业资料\志愿服务团队\李森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E:\电子商务专业资料\志愿服务团队\李森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579" cy="343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120650</wp:posOffset>
            </wp:positionV>
            <wp:extent cx="1979930" cy="3364865"/>
            <wp:effectExtent l="0" t="0" r="1270" b="6985"/>
            <wp:wrapNone/>
            <wp:docPr id="1026" name="Picture 2" descr="E:\电子商务专业资料\志愿服务团队\李森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E:\电子商务专业资料\志愿服务团队\李森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79" cy="3364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2084705</wp:posOffset>
            </wp:positionH>
            <wp:positionV relativeFrom="paragraph">
              <wp:posOffset>177800</wp:posOffset>
            </wp:positionV>
            <wp:extent cx="2004060" cy="3406140"/>
            <wp:effectExtent l="0" t="0" r="15240" b="3810"/>
            <wp:wrapNone/>
            <wp:docPr id="1027" name="Picture 3" descr="E:\电子商务专业资料\志愿服务团队\李森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E:\电子商务专业资料\志愿服务团队\李森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17" cy="3406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numPr>
          <w:numId w:val="0"/>
        </w:numPr>
        <w:spacing w:line="620" w:lineRule="exact"/>
        <w:jc w:val="left"/>
        <w:rPr>
          <w:rFonts w:hint="eastAsia" w:ascii="黑体" w:hAnsi="黑体" w:eastAsia="黑体" w:cs="宋体"/>
          <w:sz w:val="32"/>
          <w:szCs w:val="32"/>
        </w:rPr>
      </w:pPr>
    </w:p>
    <w:p>
      <w:pPr>
        <w:numPr>
          <w:numId w:val="0"/>
        </w:numPr>
        <w:spacing w:line="620" w:lineRule="exact"/>
        <w:jc w:val="left"/>
        <w:rPr>
          <w:rFonts w:hint="eastAsia" w:ascii="黑体" w:hAnsi="黑体" w:eastAsia="黑体" w:cs="宋体"/>
          <w:sz w:val="32"/>
          <w:szCs w:val="32"/>
        </w:rPr>
      </w:pPr>
    </w:p>
    <w:p>
      <w:pPr>
        <w:numPr>
          <w:numId w:val="0"/>
        </w:numPr>
        <w:spacing w:line="620" w:lineRule="exact"/>
        <w:jc w:val="left"/>
        <w:rPr>
          <w:rFonts w:hint="eastAsia" w:ascii="黑体" w:hAnsi="黑体" w:eastAsia="黑体" w:cs="宋体"/>
          <w:sz w:val="32"/>
          <w:szCs w:val="32"/>
        </w:rPr>
      </w:pPr>
    </w:p>
    <w:p>
      <w:pPr>
        <w:numPr>
          <w:numId w:val="0"/>
        </w:numPr>
        <w:spacing w:line="620" w:lineRule="exact"/>
        <w:jc w:val="left"/>
        <w:rPr>
          <w:rFonts w:hint="eastAsia" w:ascii="黑体" w:hAnsi="黑体" w:eastAsia="黑体" w:cs="宋体"/>
          <w:sz w:val="32"/>
          <w:szCs w:val="32"/>
        </w:rPr>
      </w:pPr>
    </w:p>
    <w:p>
      <w:pPr>
        <w:numPr>
          <w:numId w:val="0"/>
        </w:numPr>
        <w:spacing w:line="620" w:lineRule="exact"/>
        <w:jc w:val="left"/>
        <w:rPr>
          <w:rFonts w:hint="eastAsia" w:ascii="黑体" w:hAnsi="黑体" w:eastAsia="黑体" w:cs="宋体"/>
          <w:sz w:val="32"/>
          <w:szCs w:val="32"/>
          <w:lang w:eastAsia="zh-CN"/>
        </w:rPr>
      </w:pPr>
    </w:p>
    <w:p>
      <w:pPr>
        <w:numPr>
          <w:numId w:val="0"/>
        </w:numPr>
        <w:spacing w:line="620" w:lineRule="exact"/>
        <w:jc w:val="left"/>
        <w:rPr>
          <w:rFonts w:hint="eastAsia" w:ascii="黑体" w:hAnsi="黑体" w:eastAsia="黑体" w:cs="宋体"/>
          <w:sz w:val="32"/>
          <w:szCs w:val="32"/>
          <w:lang w:eastAsia="zh-CN"/>
        </w:rPr>
      </w:pPr>
    </w:p>
    <w:p>
      <w:pPr>
        <w:numPr>
          <w:numId w:val="0"/>
        </w:numPr>
        <w:spacing w:line="620" w:lineRule="exact"/>
        <w:jc w:val="left"/>
        <w:rPr>
          <w:rFonts w:hint="eastAsia" w:ascii="黑体" w:hAnsi="黑体" w:eastAsia="黑体" w:cs="宋体"/>
          <w:sz w:val="32"/>
          <w:szCs w:val="32"/>
          <w:lang w:eastAsia="zh-CN"/>
        </w:rPr>
      </w:pPr>
    </w:p>
    <w:p>
      <w:pPr>
        <w:numPr>
          <w:numId w:val="0"/>
        </w:numPr>
        <w:spacing w:line="620" w:lineRule="exact"/>
        <w:jc w:val="left"/>
        <w:rPr>
          <w:rFonts w:hint="eastAsia" w:ascii="黑体" w:hAnsi="黑体" w:eastAsia="黑体" w:cs="宋体"/>
          <w:sz w:val="32"/>
          <w:szCs w:val="32"/>
          <w:lang w:eastAsia="zh-CN"/>
        </w:rPr>
      </w:pPr>
    </w:p>
    <w:p>
      <w:pPr>
        <w:numPr>
          <w:numId w:val="0"/>
        </w:numPr>
        <w:spacing w:line="620" w:lineRule="exact"/>
        <w:jc w:val="left"/>
        <w:rPr>
          <w:rFonts w:hint="eastAsia" w:ascii="黑体" w:hAnsi="黑体" w:eastAsia="黑体" w:cs="宋体"/>
          <w:sz w:val="32"/>
          <w:szCs w:val="32"/>
          <w:lang w:eastAsia="zh-CN"/>
        </w:rPr>
      </w:pPr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2994660</wp:posOffset>
            </wp:positionH>
            <wp:positionV relativeFrom="paragraph">
              <wp:posOffset>16510</wp:posOffset>
            </wp:positionV>
            <wp:extent cx="2643505" cy="1649095"/>
            <wp:effectExtent l="0" t="0" r="4445" b="8255"/>
            <wp:wrapThrough wrapText="bothSides">
              <wp:wrapPolygon>
                <wp:start x="0" y="0"/>
                <wp:lineTo x="0" y="21459"/>
                <wp:lineTo x="21481" y="21459"/>
                <wp:lineTo x="21481" y="0"/>
                <wp:lineTo x="0" y="0"/>
              </wp:wrapPolygon>
            </wp:wrapThrough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05" cy="164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420" w:firstLineChars="200"/>
        <w:jc w:val="left"/>
        <w:textAlignment w:val="auto"/>
        <w:rPr>
          <w:rFonts w:hint="eastAsia" w:ascii="仿宋" w:hAnsi="仿宋" w:eastAsia="仿宋" w:cs="宋体"/>
          <w:kern w:val="0"/>
          <w:sz w:val="32"/>
          <w:szCs w:val="32"/>
          <w:lang w:eastAsia="zh-CN"/>
        </w:rPr>
      </w:pP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41910</wp:posOffset>
            </wp:positionV>
            <wp:extent cx="2493010" cy="1651635"/>
            <wp:effectExtent l="0" t="0" r="59690" b="5715"/>
            <wp:wrapThrough wrapText="bothSides">
              <wp:wrapPolygon>
                <wp:start x="0" y="0"/>
                <wp:lineTo x="0" y="21426"/>
                <wp:lineTo x="21457" y="21426"/>
                <wp:lineTo x="21457" y="0"/>
                <wp:lineTo x="0" y="0"/>
              </wp:wrapPolygon>
            </wp:wrapThrough>
            <wp:docPr id="4098" name="Picture 2" descr="C:\Users\140005\Desktop\李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140005\Desktop\李森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10" cy="1651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tLeast"/>
        <w:ind w:firstLine="420" w:firstLineChars="200"/>
        <w:rPr>
          <w:rFonts w:hint="eastAsia" w:ascii="仿宋" w:hAnsi="仿宋" w:eastAsia="仿宋" w:cs="宋体"/>
          <w:kern w:val="0"/>
          <w:sz w:val="32"/>
          <w:szCs w:val="32"/>
        </w:rPr>
      </w:pPr>
      <w:r>
        <w:drawing>
          <wp:inline distT="0" distB="0" distL="114300" distR="114300">
            <wp:extent cx="2836545" cy="2427605"/>
            <wp:effectExtent l="0" t="0" r="1905" b="10795"/>
            <wp:docPr id="2052" name="Picture 4" descr="E:\电子商务专业资料\志愿服务团队\微信图片_20211130115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E:\电子商务专业资料\志愿服务团队\微信图片_202111301152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545" cy="2427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70480" cy="2399665"/>
            <wp:effectExtent l="0" t="0" r="1270" b="635"/>
            <wp:docPr id="10" name="3b1de9194efb2716bba44f96dc28904e.mp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b1de9194efb2716bba44f96dc28904e.mp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70480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tLeast"/>
        <w:ind w:firstLine="640" w:firstLineChars="200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hint="eastAsia" w:ascii="仿宋" w:hAnsi="仿宋" w:eastAsia="仿宋" w:cs="宋体"/>
          <w:kern w:val="0"/>
          <w:sz w:val="32"/>
          <w:szCs w:val="32"/>
        </w:rPr>
        <w:t>1</w:t>
      </w:r>
      <w:r>
        <w:rPr>
          <w:rFonts w:ascii="仿宋" w:hAnsi="仿宋" w:eastAsia="仿宋" w:cs="宋体"/>
          <w:kern w:val="0"/>
          <w:sz w:val="32"/>
          <w:szCs w:val="32"/>
        </w:rPr>
        <w:t>.</w:t>
      </w:r>
      <w:r>
        <w:rPr>
          <w:rFonts w:hint="eastAsia" w:ascii="仿宋" w:hAnsi="仿宋" w:eastAsia="仿宋" w:cs="宋体"/>
          <w:kern w:val="0"/>
          <w:sz w:val="32"/>
          <w:szCs w:val="32"/>
        </w:rPr>
        <w:t>《网路营销与推广》课程通过线上课程资源，极大延伸了学习的空间和时间。信息时代的大学生，可以轻易从网络获取大量信息，如何甄别网络信息和舆论，如何思辨性看待社会问题，</w:t>
      </w:r>
      <w:bookmarkStart w:id="0" w:name="_GoBack"/>
      <w:bookmarkEnd w:id="0"/>
      <w:r>
        <w:rPr>
          <w:rFonts w:hint="eastAsia" w:ascii="仿宋" w:hAnsi="仿宋" w:eastAsia="仿宋" w:cs="宋体"/>
          <w:kern w:val="0"/>
          <w:sz w:val="32"/>
          <w:szCs w:val="32"/>
        </w:rPr>
        <w:t>世界观和人生观正在形成中的大学生是需要及时引导的。让学生成为观察、思考和思辨的主体，能够更好地将课程思政成果内化和贯通。</w:t>
      </w:r>
      <w:r>
        <w:rPr>
          <w:rFonts w:ascii="仿宋" w:hAnsi="仿宋" w:eastAsia="仿宋" w:cs="宋体"/>
          <w:kern w:val="0"/>
          <w:sz w:val="32"/>
          <w:szCs w:val="32"/>
        </w:rPr>
        <w:t>借助线上线下混合式教学模式，运用翻转课堂、任务型教学、项目驱动型教学等教学手段，将</w:t>
      </w:r>
      <w:r>
        <w:rPr>
          <w:rFonts w:hint="eastAsia" w:ascii="仿宋" w:hAnsi="仿宋" w:eastAsia="仿宋" w:cs="宋体"/>
          <w:kern w:val="0"/>
          <w:sz w:val="32"/>
          <w:szCs w:val="32"/>
        </w:rPr>
        <w:t>网络营销基础知识</w:t>
      </w:r>
      <w:r>
        <w:rPr>
          <w:rFonts w:ascii="仿宋" w:hAnsi="仿宋" w:eastAsia="仿宋" w:cs="宋体"/>
          <w:kern w:val="0"/>
          <w:sz w:val="32"/>
          <w:szCs w:val="32"/>
        </w:rPr>
        <w:t>、课程思政学习结合起来，提升了学生的专业素养、应用能力、思辨精神。在</w:t>
      </w:r>
      <w:r>
        <w:rPr>
          <w:rFonts w:hint="eastAsia" w:ascii="仿宋" w:hAnsi="仿宋" w:eastAsia="仿宋" w:cs="宋体"/>
          <w:kern w:val="0"/>
          <w:sz w:val="32"/>
          <w:szCs w:val="32"/>
        </w:rPr>
        <w:t>《农村网店和淘宝村不断扩张》等视频中</w:t>
      </w:r>
      <w:r>
        <w:rPr>
          <w:rFonts w:ascii="仿宋" w:hAnsi="仿宋" w:eastAsia="仿宋" w:cs="宋体"/>
          <w:kern w:val="0"/>
          <w:sz w:val="32"/>
          <w:szCs w:val="32"/>
        </w:rPr>
        <w:t>，学生进一步了解党和国家的大政方针，树立文化自信，增强民族自豪感、社会责任感、制度自信心和国家荣誉感。</w:t>
      </w:r>
    </w:p>
    <w:p>
      <w:pPr>
        <w:spacing w:line="240" w:lineRule="atLeast"/>
        <w:ind w:firstLine="640" w:firstLineChars="200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ascii="仿宋" w:hAnsi="仿宋" w:eastAsia="仿宋" w:cs="宋体"/>
          <w:kern w:val="0"/>
          <w:sz w:val="32"/>
          <w:szCs w:val="32"/>
        </w:rPr>
        <w:t>2.</w:t>
      </w:r>
      <w:r>
        <w:rPr>
          <w:rFonts w:hint="eastAsia" w:ascii="仿宋" w:hAnsi="仿宋" w:eastAsia="仿宋" w:cs="宋体"/>
          <w:kern w:val="0"/>
          <w:sz w:val="32"/>
          <w:szCs w:val="32"/>
        </w:rPr>
        <w:t>思政教育与时政相结合，极大提升学生家国情怀，提升政治意识。在评价反馈环节中，结合国家经济发展现状，可以引发学生思考和分析。学生可以用更加理性成熟的头脑去看待国际经济风云变幻，更进一步理解党和国家的大政方针。在立足课程的基础上，扩展知识外延，融汇思政学习，提升了学生学科核心素养，增强了学生的民族自豪感和社会责任心，突显了当代大学生的责任意识和爱国主义精神。</w:t>
      </w:r>
    </w:p>
    <w:p>
      <w:pPr>
        <w:spacing w:line="620" w:lineRule="exact"/>
        <w:ind w:firstLine="640" w:firstLineChars="200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hint="eastAsia" w:ascii="仿宋" w:hAnsi="仿宋" w:eastAsia="仿宋" w:cs="宋体"/>
          <w:kern w:val="0"/>
          <w:sz w:val="32"/>
          <w:szCs w:val="32"/>
        </w:rPr>
        <w:t>3</w:t>
      </w:r>
      <w:r>
        <w:rPr>
          <w:rFonts w:ascii="仿宋" w:hAnsi="仿宋" w:eastAsia="仿宋" w:cs="宋体"/>
          <w:kern w:val="0"/>
          <w:sz w:val="32"/>
          <w:szCs w:val="32"/>
        </w:rPr>
        <w:t>.融汇课程思政的《</w:t>
      </w:r>
      <w:r>
        <w:rPr>
          <w:rFonts w:hint="eastAsia" w:ascii="仿宋" w:hAnsi="仿宋" w:eastAsia="仿宋" w:cs="宋体"/>
          <w:kern w:val="0"/>
          <w:sz w:val="32"/>
          <w:szCs w:val="32"/>
        </w:rPr>
        <w:t>网络营销与推广</w:t>
      </w:r>
      <w:r>
        <w:rPr>
          <w:rFonts w:ascii="仿宋" w:hAnsi="仿宋" w:eastAsia="仿宋" w:cs="宋体"/>
          <w:kern w:val="0"/>
          <w:sz w:val="32"/>
          <w:szCs w:val="32"/>
        </w:rPr>
        <w:t>》课程教学方式多样，教学手段灵活，紧跟信息化潮流。课堂气氛活跃，互动性强。翻转课堂和智慧课堂的教学手段激发了学习主动性和积极性。</w:t>
      </w:r>
      <w:r>
        <w:rPr>
          <w:rFonts w:hint="eastAsia" w:ascii="仿宋" w:hAnsi="仿宋" w:eastAsia="仿宋" w:cs="宋体"/>
          <w:kern w:val="0"/>
          <w:sz w:val="32"/>
          <w:szCs w:val="32"/>
        </w:rPr>
        <w:t>真实的农产品企业项目</w:t>
      </w:r>
      <w:r>
        <w:rPr>
          <w:rFonts w:ascii="仿宋" w:hAnsi="仿宋" w:eastAsia="仿宋" w:cs="宋体"/>
          <w:kern w:val="0"/>
          <w:sz w:val="32"/>
          <w:szCs w:val="32"/>
        </w:rPr>
        <w:t>帮助</w:t>
      </w:r>
      <w:r>
        <w:rPr>
          <w:rFonts w:hint="eastAsia" w:ascii="仿宋" w:hAnsi="仿宋" w:eastAsia="仿宋" w:cs="宋体"/>
          <w:kern w:val="0"/>
          <w:sz w:val="32"/>
          <w:szCs w:val="32"/>
        </w:rPr>
        <w:t>学生</w:t>
      </w:r>
      <w:r>
        <w:rPr>
          <w:rFonts w:ascii="仿宋" w:hAnsi="仿宋" w:eastAsia="仿宋" w:cs="宋体"/>
          <w:kern w:val="0"/>
          <w:sz w:val="32"/>
          <w:szCs w:val="32"/>
        </w:rPr>
        <w:t>将</w:t>
      </w:r>
      <w:r>
        <w:rPr>
          <w:rFonts w:hint="eastAsia" w:ascii="仿宋" w:hAnsi="仿宋" w:eastAsia="仿宋" w:cs="宋体"/>
          <w:kern w:val="0"/>
          <w:sz w:val="32"/>
          <w:szCs w:val="32"/>
        </w:rPr>
        <w:t>网络营销分析模型与推广方式</w:t>
      </w:r>
      <w:r>
        <w:rPr>
          <w:rFonts w:ascii="仿宋" w:hAnsi="仿宋" w:eastAsia="仿宋" w:cs="宋体"/>
          <w:kern w:val="0"/>
          <w:sz w:val="32"/>
          <w:szCs w:val="32"/>
        </w:rPr>
        <w:t>应用于实践，提升实践能力和思辨水平。课程思政元素通过</w:t>
      </w:r>
      <w:r>
        <w:rPr>
          <w:rFonts w:hint="eastAsia" w:ascii="仿宋" w:hAnsi="仿宋" w:eastAsia="仿宋" w:cs="宋体"/>
          <w:kern w:val="0"/>
          <w:sz w:val="32"/>
          <w:szCs w:val="32"/>
        </w:rPr>
        <w:t>“课前、课中、课后”</w:t>
      </w:r>
      <w:r>
        <w:rPr>
          <w:rFonts w:ascii="仿宋" w:hAnsi="仿宋" w:eastAsia="仿宋" w:cs="宋体"/>
          <w:kern w:val="0"/>
          <w:sz w:val="32"/>
          <w:szCs w:val="32"/>
        </w:rPr>
        <w:t>融入课程，让同学们更好地了解国家大政方针</w:t>
      </w:r>
      <w:r>
        <w:rPr>
          <w:rFonts w:hint="eastAsia" w:ascii="仿宋" w:hAnsi="仿宋" w:eastAsia="仿宋" w:cs="宋体"/>
          <w:kern w:val="0"/>
          <w:sz w:val="32"/>
          <w:szCs w:val="32"/>
        </w:rPr>
        <w:t>，</w:t>
      </w:r>
      <w:r>
        <w:rPr>
          <w:rFonts w:ascii="仿宋" w:hAnsi="仿宋" w:eastAsia="仿宋" w:cs="宋体"/>
          <w:kern w:val="0"/>
          <w:sz w:val="32"/>
          <w:szCs w:val="32"/>
        </w:rPr>
        <w:t>树立</w:t>
      </w:r>
      <w:r>
        <w:rPr>
          <w:rFonts w:hint="eastAsia" w:ascii="仿宋" w:hAnsi="仿宋" w:eastAsia="仿宋" w:cs="宋体"/>
          <w:kern w:val="0"/>
          <w:sz w:val="32"/>
          <w:szCs w:val="32"/>
        </w:rPr>
        <w:t>民族自豪感，</w:t>
      </w:r>
      <w:r>
        <w:rPr>
          <w:rFonts w:ascii="仿宋" w:hAnsi="仿宋" w:eastAsia="仿宋" w:cs="宋体"/>
          <w:kern w:val="0"/>
          <w:sz w:val="32"/>
          <w:szCs w:val="32"/>
        </w:rPr>
        <w:t>具备</w:t>
      </w:r>
      <w:r>
        <w:rPr>
          <w:rFonts w:hint="eastAsia" w:ascii="仿宋" w:hAnsi="仿宋" w:eastAsia="仿宋" w:cs="宋体"/>
          <w:kern w:val="0"/>
          <w:sz w:val="32"/>
          <w:szCs w:val="32"/>
        </w:rPr>
        <w:t>大局意识</w:t>
      </w:r>
      <w:r>
        <w:rPr>
          <w:rFonts w:ascii="仿宋" w:hAnsi="仿宋" w:eastAsia="仿宋" w:cs="宋体"/>
          <w:kern w:val="0"/>
          <w:sz w:val="32"/>
          <w:szCs w:val="32"/>
        </w:rPr>
        <w:t>和思辨精神。</w:t>
      </w:r>
    </w:p>
    <w:p>
      <w:pPr>
        <w:spacing w:line="620" w:lineRule="exact"/>
        <w:jc w:val="left"/>
        <w:rPr>
          <w:rFonts w:ascii="黑体" w:hAnsi="黑体" w:eastAsia="黑体" w:cs="宋体"/>
          <w:sz w:val="32"/>
          <w:szCs w:val="32"/>
        </w:rPr>
      </w:pPr>
      <w:r>
        <w:rPr>
          <w:rFonts w:hint="eastAsia" w:ascii="黑体" w:hAnsi="黑体" w:eastAsia="黑体" w:cs="宋体"/>
          <w:sz w:val="32"/>
          <w:szCs w:val="32"/>
        </w:rPr>
        <w:t>五、教学反思</w:t>
      </w:r>
    </w:p>
    <w:p>
      <w:pPr>
        <w:pStyle w:val="3"/>
        <w:widowControl/>
        <w:spacing w:before="100" w:after="100" w:line="620" w:lineRule="exact"/>
        <w:rPr>
          <w:rFonts w:ascii="仿宋" w:hAnsi="仿宋" w:eastAsia="仿宋" w:cs="宋体"/>
          <w:sz w:val="32"/>
          <w:szCs w:val="32"/>
        </w:rPr>
      </w:pPr>
      <w:r>
        <w:rPr>
          <w:rFonts w:ascii="仿宋" w:hAnsi="仿宋" w:eastAsia="仿宋" w:cs="宋体"/>
          <w:sz w:val="32"/>
          <w:szCs w:val="32"/>
        </w:rPr>
        <w:t>1.存在的问题</w:t>
      </w:r>
    </w:p>
    <w:p>
      <w:pPr>
        <w:pStyle w:val="12"/>
        <w:spacing w:line="620" w:lineRule="exac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（1）有些思政元素和课程知识点的结合度还有些生硬，没有足够有机地融入课程内容。</w:t>
      </w:r>
    </w:p>
    <w:p>
      <w:pPr>
        <w:pStyle w:val="12"/>
        <w:spacing w:line="620" w:lineRule="exac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（2）课程思政融入点还比较分散，尚未形成完整的课程体系，环环相扣，首尾呼应，难以达到长远持续的影响力。</w:t>
      </w:r>
    </w:p>
    <w:p>
      <w:pPr>
        <w:pStyle w:val="3"/>
        <w:widowControl/>
        <w:spacing w:before="100" w:after="100" w:line="620" w:lineRule="exact"/>
        <w:rPr>
          <w:rFonts w:ascii="仿宋" w:hAnsi="仿宋" w:eastAsia="仿宋" w:cs="宋体"/>
          <w:sz w:val="32"/>
          <w:szCs w:val="32"/>
        </w:rPr>
      </w:pPr>
      <w:r>
        <w:rPr>
          <w:rFonts w:ascii="仿宋" w:hAnsi="仿宋" w:eastAsia="仿宋" w:cs="宋体"/>
          <w:sz w:val="32"/>
          <w:szCs w:val="32"/>
        </w:rPr>
        <w:t>2.改进思路</w:t>
      </w:r>
    </w:p>
    <w:p>
      <w:pPr>
        <w:pStyle w:val="12"/>
        <w:spacing w:line="620" w:lineRule="exac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（1）进一步探索课程思政与专业学习的结合形式，争取课程思政与专业学习紧密有效地结合。</w:t>
      </w:r>
    </w:p>
    <w:p>
      <w:pPr>
        <w:pStyle w:val="12"/>
        <w:spacing w:line="620" w:lineRule="exact"/>
        <w:rPr>
          <w:rFonts w:hint="eastAsia" w:ascii="仿宋" w:hAnsi="仿宋" w:eastAsia="仿宋"/>
          <w:sz w:val="32"/>
          <w:szCs w:val="32"/>
        </w:rPr>
        <w:sectPr>
          <w:pgSz w:w="11906" w:h="16838"/>
          <w:pgMar w:top="1440" w:right="1463" w:bottom="1440" w:left="1463" w:header="851" w:footer="992" w:gutter="0"/>
          <w:cols w:space="425" w:num="1"/>
          <w:docGrid w:type="lines" w:linePitch="312" w:charSpace="0"/>
        </w:sectPr>
      </w:pPr>
      <w:r>
        <w:rPr>
          <w:rFonts w:ascii="仿宋" w:hAnsi="仿宋" w:eastAsia="仿宋"/>
          <w:sz w:val="32"/>
          <w:szCs w:val="32"/>
        </w:rPr>
        <w:t>（2）进一步探索课程思政教育长效机制，确保课程思政的影响力能够持续终身。</w:t>
      </w:r>
    </w:p>
    <w:p>
      <w:pPr>
        <w:rPr>
          <w:rFonts w:hint="eastAsia"/>
        </w:rPr>
      </w:pPr>
    </w:p>
    <w:sectPr>
      <w:pgSz w:w="16838" w:h="11906" w:orient="landscape"/>
      <w:pgMar w:top="1463" w:right="1440" w:bottom="1463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Arial Unicode MS"/>
    <w:panose1 w:val="00000000000000000000"/>
    <w:charset w:val="86"/>
    <w:family w:val="script"/>
    <w:pitch w:val="default"/>
    <w:sig w:usb0="00000000" w:usb1="0000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703FA98"/>
    <w:multiLevelType w:val="singleLevel"/>
    <w:tmpl w:val="C703FA98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5AC3BC53"/>
    <w:multiLevelType w:val="singleLevel"/>
    <w:tmpl w:val="5AC3BC53"/>
    <w:lvl w:ilvl="0" w:tentative="0">
      <w:start w:val="2"/>
      <w:numFmt w:val="decimal"/>
      <w:suff w:val="nothing"/>
      <w:lvlText w:val="%1）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JjMDc0MjQ2ZjJiOWIyOTYxOGRkYjQ4MmQzYzc3MWEifQ=="/>
  </w:docVars>
  <w:rsids>
    <w:rsidRoot w:val="00172A27"/>
    <w:rsid w:val="0004263B"/>
    <w:rsid w:val="00052A90"/>
    <w:rsid w:val="00053F09"/>
    <w:rsid w:val="000D350E"/>
    <w:rsid w:val="00211552"/>
    <w:rsid w:val="002E0A55"/>
    <w:rsid w:val="00313CFA"/>
    <w:rsid w:val="0031476E"/>
    <w:rsid w:val="0042308E"/>
    <w:rsid w:val="0045110E"/>
    <w:rsid w:val="004B2BFB"/>
    <w:rsid w:val="0052150E"/>
    <w:rsid w:val="00530413"/>
    <w:rsid w:val="0055269A"/>
    <w:rsid w:val="005628F7"/>
    <w:rsid w:val="005903A4"/>
    <w:rsid w:val="00592574"/>
    <w:rsid w:val="005D35C7"/>
    <w:rsid w:val="005F3A53"/>
    <w:rsid w:val="007849A5"/>
    <w:rsid w:val="007D4380"/>
    <w:rsid w:val="007E5C3C"/>
    <w:rsid w:val="008043BC"/>
    <w:rsid w:val="008250DE"/>
    <w:rsid w:val="00882679"/>
    <w:rsid w:val="008C3FCB"/>
    <w:rsid w:val="008C76B0"/>
    <w:rsid w:val="009B5815"/>
    <w:rsid w:val="00B445BE"/>
    <w:rsid w:val="00BC6422"/>
    <w:rsid w:val="00C3310D"/>
    <w:rsid w:val="00D368C8"/>
    <w:rsid w:val="00D570E4"/>
    <w:rsid w:val="00F618AC"/>
    <w:rsid w:val="00FB708C"/>
    <w:rsid w:val="00FE5DC4"/>
    <w:rsid w:val="00FF607E"/>
    <w:rsid w:val="0F1431CE"/>
    <w:rsid w:val="165477A8"/>
    <w:rsid w:val="1A96012C"/>
    <w:rsid w:val="30D506CC"/>
    <w:rsid w:val="3B971050"/>
    <w:rsid w:val="4F4A2E5B"/>
    <w:rsid w:val="523C3D23"/>
    <w:rsid w:val="56EC7006"/>
    <w:rsid w:val="56EF37A1"/>
    <w:rsid w:val="57895A6F"/>
    <w:rsid w:val="5B340651"/>
    <w:rsid w:val="5B664858"/>
    <w:rsid w:val="5FB962D5"/>
    <w:rsid w:val="63CE4C6F"/>
    <w:rsid w:val="661A511A"/>
    <w:rsid w:val="77FD4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uiPriority="0" w:name="header"/>
    <w:lsdException w:uiPriority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iPriority w:val="0"/>
    <w:rPr>
      <w:sz w:val="18"/>
      <w:szCs w:val="18"/>
    </w:rPr>
  </w:style>
  <w:style w:type="paragraph" w:styleId="3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6">
    <w:name w:val="Table Theme"/>
    <w:basedOn w:val="4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character" w:customStyle="1" w:styleId="10">
    <w:name w:val="批注框文本 字符"/>
    <w:basedOn w:val="7"/>
    <w:link w:val="2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11">
    <w:name w:val="Other|1"/>
    <w:basedOn w:val="1"/>
    <w:uiPriority w:val="0"/>
    <w:pPr>
      <w:overflowPunct w:val="0"/>
      <w:adjustRightInd w:val="0"/>
      <w:snapToGrid w:val="0"/>
      <w:spacing w:before="100" w:beforeAutospacing="1" w:after="200"/>
      <w:jc w:val="left"/>
    </w:pPr>
    <w:rPr>
      <w:rFonts w:ascii="宋体" w:hAnsi="宋体" w:eastAsia="宋体" w:cs="宋体"/>
      <w:kern w:val="0"/>
      <w:sz w:val="20"/>
      <w:szCs w:val="20"/>
    </w:rPr>
  </w:style>
  <w:style w:type="paragraph" w:customStyle="1" w:styleId="12">
    <w:name w:val="one-p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771</Words>
  <Characters>4398</Characters>
  <Lines>36</Lines>
  <Paragraphs>10</Paragraphs>
  <TotalTime>1</TotalTime>
  <ScaleCrop>false</ScaleCrop>
  <LinksUpToDate>false</LinksUpToDate>
  <CharactersWithSpaces>5159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2022-04-27T06:14:00Z</dcterms:created>
  <dc:creator>佳琪</dc:creator>
  <cp:lastModifiedBy>佳琪</cp:lastModifiedBy>
  <dcterms:modified xsi:type="dcterms:W3CDTF">2022-05-02T05:23:30Z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F397176CA22142BFB44EBC07433A787C</vt:lpwstr>
  </property>
</Properties>
</file>